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7C32" w14:textId="77777777" w:rsidR="008E5060" w:rsidRPr="00F62388" w:rsidRDefault="007641E7" w:rsidP="007641E7">
      <w:pPr>
        <w:spacing w:line="276" w:lineRule="auto"/>
        <w:rPr>
          <w:b/>
          <w:bCs/>
          <w:sz w:val="22"/>
          <w:szCs w:val="22"/>
        </w:rPr>
      </w:pPr>
      <w:r w:rsidRPr="00F62388">
        <w:rPr>
          <w:b/>
          <w:bCs/>
          <w:sz w:val="22"/>
          <w:szCs w:val="22"/>
        </w:rPr>
        <w:t>SUPPORT FOR A FACULTY DRIVEN APPROACH TO CLASS ENROLLMENT MAXIMUMS</w:t>
      </w:r>
    </w:p>
    <w:p w14:paraId="63387BAF" w14:textId="5241285B" w:rsidR="007641E7" w:rsidRPr="00F62388" w:rsidRDefault="008E5060" w:rsidP="007641E7">
      <w:pPr>
        <w:spacing w:line="276" w:lineRule="auto"/>
        <w:rPr>
          <w:sz w:val="22"/>
          <w:szCs w:val="22"/>
        </w:rPr>
      </w:pPr>
      <w:r w:rsidRPr="00F62388">
        <w:rPr>
          <w:sz w:val="22"/>
          <w:szCs w:val="22"/>
        </w:rPr>
        <w:t>From Science</w:t>
      </w:r>
      <w:r w:rsidR="00065D83">
        <w:rPr>
          <w:sz w:val="22"/>
          <w:szCs w:val="22"/>
        </w:rPr>
        <w:t xml:space="preserve"> </w:t>
      </w:r>
      <w:r w:rsidR="00E12369">
        <w:rPr>
          <w:sz w:val="22"/>
          <w:szCs w:val="22"/>
        </w:rPr>
        <w:t xml:space="preserve">and </w:t>
      </w:r>
      <w:r w:rsidRPr="00F62388">
        <w:rPr>
          <w:sz w:val="22"/>
          <w:szCs w:val="22"/>
        </w:rPr>
        <w:t>Student Services Division</w:t>
      </w:r>
      <w:r w:rsidR="006869CC">
        <w:rPr>
          <w:sz w:val="22"/>
          <w:szCs w:val="22"/>
        </w:rPr>
        <w:t>s</w:t>
      </w:r>
    </w:p>
    <w:p w14:paraId="28A09C22" w14:textId="77777777" w:rsidR="007641E7" w:rsidRPr="00F62388" w:rsidRDefault="007641E7" w:rsidP="007641E7">
      <w:pPr>
        <w:spacing w:line="276" w:lineRule="auto"/>
        <w:rPr>
          <w:sz w:val="22"/>
          <w:szCs w:val="22"/>
        </w:rPr>
      </w:pPr>
      <w:r w:rsidRPr="00F62388">
        <w:rPr>
          <w:sz w:val="22"/>
          <w:szCs w:val="22"/>
        </w:rPr>
        <w:t>Fall 2023</w:t>
      </w:r>
    </w:p>
    <w:p w14:paraId="349287CA" w14:textId="5BF3ACCF" w:rsidR="007641E7" w:rsidRPr="00F62388" w:rsidRDefault="007641E7" w:rsidP="007641E7">
      <w:pPr>
        <w:spacing w:line="276" w:lineRule="auto"/>
        <w:rPr>
          <w:sz w:val="22"/>
          <w:szCs w:val="22"/>
        </w:rPr>
      </w:pPr>
      <w:r w:rsidRPr="00F62388">
        <w:rPr>
          <w:sz w:val="22"/>
          <w:szCs w:val="22"/>
        </w:rPr>
        <w:t>Resolution Number:</w:t>
      </w:r>
      <w:r w:rsidR="005712D5" w:rsidRPr="00F62388">
        <w:rPr>
          <w:sz w:val="22"/>
          <w:szCs w:val="22"/>
        </w:rPr>
        <w:t xml:space="preserve"> </w:t>
      </w:r>
      <w:r w:rsidR="006869CC">
        <w:rPr>
          <w:sz w:val="22"/>
          <w:szCs w:val="22"/>
        </w:rPr>
        <w:t>FA23.02.</w:t>
      </w:r>
    </w:p>
    <w:p w14:paraId="74701623" w14:textId="77777777" w:rsidR="007641E7" w:rsidRPr="00F62388" w:rsidRDefault="007641E7" w:rsidP="007641E7">
      <w:pPr>
        <w:spacing w:line="276" w:lineRule="auto"/>
        <w:rPr>
          <w:sz w:val="22"/>
          <w:szCs w:val="22"/>
        </w:rPr>
      </w:pPr>
      <w:r w:rsidRPr="00F62388">
        <w:rPr>
          <w:sz w:val="22"/>
          <w:szCs w:val="22"/>
        </w:rPr>
        <w:t xml:space="preserve"> </w:t>
      </w:r>
    </w:p>
    <w:p w14:paraId="0B0E410B" w14:textId="7F2C2328" w:rsidR="007641E7" w:rsidRPr="00F62388" w:rsidRDefault="007641E7" w:rsidP="007641E7">
      <w:pPr>
        <w:spacing w:line="276" w:lineRule="auto"/>
        <w:rPr>
          <w:sz w:val="22"/>
          <w:szCs w:val="22"/>
        </w:rPr>
      </w:pPr>
      <w:proofErr w:type="gramStart"/>
      <w:r w:rsidRPr="00F62388">
        <w:rPr>
          <w:sz w:val="22"/>
          <w:szCs w:val="22"/>
        </w:rPr>
        <w:t>Whereas,</w:t>
      </w:r>
      <w:proofErr w:type="gramEnd"/>
      <w:r w:rsidRPr="00F62388">
        <w:rPr>
          <w:sz w:val="22"/>
          <w:szCs w:val="22"/>
        </w:rPr>
        <w:t xml:space="preserve"> </w:t>
      </w:r>
      <w:r w:rsidR="006C3521" w:rsidRPr="00F62388">
        <w:rPr>
          <w:sz w:val="22"/>
          <w:szCs w:val="22"/>
        </w:rPr>
        <w:t>L</w:t>
      </w:r>
      <w:r w:rsidRPr="00F62388">
        <w:rPr>
          <w:sz w:val="22"/>
          <w:szCs w:val="22"/>
        </w:rPr>
        <w:t>ocal academic senates at California community colleges are organizations whose</w:t>
      </w:r>
    </w:p>
    <w:p w14:paraId="3CE1EE15" w14:textId="77777777" w:rsidR="007641E7" w:rsidRPr="00F62388" w:rsidRDefault="007641E7" w:rsidP="007641E7">
      <w:pPr>
        <w:spacing w:line="276" w:lineRule="auto"/>
        <w:rPr>
          <w:sz w:val="22"/>
          <w:szCs w:val="22"/>
        </w:rPr>
      </w:pPr>
      <w:r w:rsidRPr="00F62388">
        <w:rPr>
          <w:sz w:val="22"/>
          <w:szCs w:val="22"/>
        </w:rPr>
        <w:t xml:space="preserve">primary function is to make recommendations with respect to academic and professional </w:t>
      </w:r>
      <w:proofErr w:type="gramStart"/>
      <w:r w:rsidRPr="00F62388">
        <w:rPr>
          <w:sz w:val="22"/>
          <w:szCs w:val="22"/>
        </w:rPr>
        <w:t>matters</w:t>
      </w:r>
      <w:proofErr w:type="gramEnd"/>
    </w:p>
    <w:p w14:paraId="4277601D" w14:textId="2B2978F0" w:rsidR="007641E7" w:rsidRPr="00F62388" w:rsidRDefault="007641E7" w:rsidP="007641E7">
      <w:pPr>
        <w:spacing w:line="276" w:lineRule="auto"/>
        <w:rPr>
          <w:sz w:val="22"/>
          <w:szCs w:val="22"/>
        </w:rPr>
      </w:pPr>
      <w:r w:rsidRPr="00F62388">
        <w:rPr>
          <w:sz w:val="22"/>
          <w:szCs w:val="22"/>
        </w:rPr>
        <w:t xml:space="preserve">(Title 5, §53200) and the </w:t>
      </w:r>
      <w:r w:rsidR="006C3521" w:rsidRPr="00F62388">
        <w:rPr>
          <w:sz w:val="22"/>
          <w:szCs w:val="22"/>
        </w:rPr>
        <w:t>Academic Senate of California Community Colleges (</w:t>
      </w:r>
      <w:r w:rsidRPr="00F62388">
        <w:rPr>
          <w:sz w:val="22"/>
          <w:szCs w:val="22"/>
        </w:rPr>
        <w:t>ASCCC</w:t>
      </w:r>
      <w:r w:rsidR="006C3521" w:rsidRPr="00F62388">
        <w:rPr>
          <w:sz w:val="22"/>
          <w:szCs w:val="22"/>
        </w:rPr>
        <w:t>)</w:t>
      </w:r>
      <w:r w:rsidRPr="00F62388">
        <w:rPr>
          <w:sz w:val="22"/>
          <w:szCs w:val="22"/>
        </w:rPr>
        <w:t xml:space="preserve"> asserts </w:t>
      </w:r>
      <w:r w:rsidR="006C3521" w:rsidRPr="00F62388">
        <w:rPr>
          <w:sz w:val="22"/>
          <w:szCs w:val="22"/>
        </w:rPr>
        <w:t>the role of</w:t>
      </w:r>
      <w:r w:rsidRPr="00F62388">
        <w:rPr>
          <w:sz w:val="22"/>
          <w:szCs w:val="22"/>
        </w:rPr>
        <w:t xml:space="preserve"> </w:t>
      </w:r>
      <w:r w:rsidR="006C3521" w:rsidRPr="00F62388">
        <w:rPr>
          <w:sz w:val="22"/>
          <w:szCs w:val="22"/>
        </w:rPr>
        <w:t>“</w:t>
      </w:r>
      <w:r w:rsidRPr="00F62388">
        <w:rPr>
          <w:sz w:val="22"/>
          <w:szCs w:val="22"/>
        </w:rPr>
        <w:t>faculty, and especially curriculum committees, of the importance of establishing a reasonable enrollment limit for each section of any course approved by the curriculum committee”</w:t>
      </w:r>
      <w:r w:rsidR="00406559" w:rsidRPr="00406559">
        <w:rPr>
          <w:sz w:val="22"/>
          <w:szCs w:val="22"/>
          <w:vertAlign w:val="superscript"/>
        </w:rPr>
        <w:t xml:space="preserve"> </w:t>
      </w:r>
      <w:r w:rsidR="00406559" w:rsidRPr="00F62388">
        <w:rPr>
          <w:sz w:val="22"/>
          <w:szCs w:val="22"/>
          <w:vertAlign w:val="superscript"/>
        </w:rPr>
        <w:t>1,2</w:t>
      </w:r>
      <w:r w:rsidR="00406559">
        <w:rPr>
          <w:sz w:val="22"/>
          <w:szCs w:val="22"/>
        </w:rPr>
        <w:t xml:space="preserve"> and</w:t>
      </w:r>
    </w:p>
    <w:p w14:paraId="78AF131F" w14:textId="77777777" w:rsidR="007641E7" w:rsidRPr="00F62388" w:rsidRDefault="007641E7" w:rsidP="007641E7">
      <w:pPr>
        <w:spacing w:line="276" w:lineRule="auto"/>
        <w:rPr>
          <w:sz w:val="22"/>
          <w:szCs w:val="22"/>
        </w:rPr>
      </w:pPr>
      <w:r w:rsidRPr="00F62388">
        <w:rPr>
          <w:sz w:val="22"/>
          <w:szCs w:val="22"/>
        </w:rPr>
        <w:t xml:space="preserve"> </w:t>
      </w:r>
    </w:p>
    <w:p w14:paraId="6F7D7D40" w14:textId="71115DA2" w:rsidR="007641E7" w:rsidRDefault="007641E7" w:rsidP="007641E7">
      <w:pPr>
        <w:spacing w:line="276" w:lineRule="auto"/>
        <w:rPr>
          <w:sz w:val="22"/>
          <w:szCs w:val="22"/>
        </w:rPr>
      </w:pPr>
      <w:r w:rsidRPr="00F62388">
        <w:rPr>
          <w:sz w:val="22"/>
          <w:szCs w:val="22"/>
        </w:rPr>
        <w:t xml:space="preserve">Whereas, </w:t>
      </w:r>
      <w:r w:rsidR="006C3521" w:rsidRPr="00F62388">
        <w:rPr>
          <w:sz w:val="22"/>
          <w:szCs w:val="22"/>
        </w:rPr>
        <w:t xml:space="preserve">Current </w:t>
      </w:r>
      <w:r w:rsidRPr="00F62388">
        <w:rPr>
          <w:sz w:val="22"/>
          <w:szCs w:val="22"/>
        </w:rPr>
        <w:t xml:space="preserve">funding formulas practices can put an undue burden on colleges to increase course enrollment maximums and, due to such pressures, enrollment maximums in the San Bernardino Community College District have historically been assigned numbers that differ </w:t>
      </w:r>
      <w:r w:rsidR="005712D5" w:rsidRPr="00F62388">
        <w:rPr>
          <w:sz w:val="22"/>
          <w:szCs w:val="22"/>
        </w:rPr>
        <w:t>between</w:t>
      </w:r>
      <w:r w:rsidRPr="00F62388">
        <w:rPr>
          <w:sz w:val="22"/>
          <w:szCs w:val="22"/>
        </w:rPr>
        <w:t xml:space="preserve"> SBVC and CHC campuses</w:t>
      </w:r>
      <w:r w:rsidR="00E23F36" w:rsidRPr="00F62388">
        <w:rPr>
          <w:sz w:val="22"/>
          <w:szCs w:val="22"/>
          <w:vertAlign w:val="superscript"/>
        </w:rPr>
        <w:t>3</w:t>
      </w:r>
      <w:r w:rsidRPr="00F62388">
        <w:rPr>
          <w:sz w:val="22"/>
          <w:szCs w:val="22"/>
        </w:rPr>
        <w:t xml:space="preserve">, </w:t>
      </w:r>
      <w:r w:rsidR="005712D5" w:rsidRPr="00F62388">
        <w:rPr>
          <w:sz w:val="22"/>
          <w:szCs w:val="22"/>
        </w:rPr>
        <w:t>and</w:t>
      </w:r>
      <w:r w:rsidRPr="00F62388">
        <w:rPr>
          <w:sz w:val="22"/>
          <w:szCs w:val="22"/>
        </w:rPr>
        <w:t xml:space="preserve"> between teaching modalities of the same course, and have </w:t>
      </w:r>
      <w:r w:rsidR="005712D5" w:rsidRPr="00F62388">
        <w:rPr>
          <w:sz w:val="22"/>
          <w:szCs w:val="22"/>
        </w:rPr>
        <w:t>at times</w:t>
      </w:r>
      <w:r w:rsidRPr="00F62388">
        <w:rPr>
          <w:sz w:val="22"/>
          <w:szCs w:val="22"/>
        </w:rPr>
        <w:t xml:space="preserve"> been increased to unsafe and/or pedagogically unsound student numbers against the advisement of subject matter </w:t>
      </w:r>
      <w:r w:rsidR="00B92691" w:rsidRPr="00F62388">
        <w:rPr>
          <w:sz w:val="22"/>
          <w:szCs w:val="22"/>
        </w:rPr>
        <w:t xml:space="preserve">faculty </w:t>
      </w:r>
      <w:r w:rsidRPr="00F62388">
        <w:rPr>
          <w:sz w:val="22"/>
          <w:szCs w:val="22"/>
        </w:rPr>
        <w:t>expert</w:t>
      </w:r>
      <w:r w:rsidR="00B92691" w:rsidRPr="00F62388">
        <w:rPr>
          <w:sz w:val="22"/>
          <w:szCs w:val="22"/>
        </w:rPr>
        <w:t>ise</w:t>
      </w:r>
      <w:r w:rsidRPr="00F62388">
        <w:rPr>
          <w:sz w:val="22"/>
          <w:szCs w:val="22"/>
        </w:rPr>
        <w:t xml:space="preserve"> and</w:t>
      </w:r>
    </w:p>
    <w:p w14:paraId="0F0D6AFC" w14:textId="4BD98A31" w:rsidR="00444FE6" w:rsidRDefault="00444FE6" w:rsidP="007641E7">
      <w:pPr>
        <w:spacing w:line="276" w:lineRule="auto"/>
        <w:rPr>
          <w:sz w:val="22"/>
          <w:szCs w:val="22"/>
        </w:rPr>
      </w:pPr>
    </w:p>
    <w:p w14:paraId="420DF27C" w14:textId="58177C4A" w:rsidR="00444FE6" w:rsidRPr="00F62388" w:rsidRDefault="00444FE6" w:rsidP="00444FE6">
      <w:pPr>
        <w:spacing w:line="276" w:lineRule="auto"/>
        <w:rPr>
          <w:sz w:val="22"/>
          <w:szCs w:val="22"/>
        </w:rPr>
      </w:pPr>
      <w:r>
        <w:rPr>
          <w:sz w:val="22"/>
          <w:szCs w:val="22"/>
        </w:rPr>
        <w:t>#</w:t>
      </w:r>
      <w:r w:rsidRPr="00444FE6">
        <w:rPr>
          <w:sz w:val="22"/>
          <w:szCs w:val="22"/>
        </w:rPr>
        <w:t xml:space="preserve"> </w:t>
      </w:r>
      <w:r w:rsidRPr="00F62388">
        <w:rPr>
          <w:sz w:val="22"/>
          <w:szCs w:val="22"/>
        </w:rPr>
        <w:t>Whereas, Current funding formulas practices can put an undue burden on colleges to increase course enrollment maximums and, due to such pressures, enrollment maximums</w:t>
      </w:r>
      <w:r w:rsidRPr="00444FE6">
        <w:rPr>
          <w:strike/>
          <w:color w:val="FF0000"/>
          <w:sz w:val="22"/>
          <w:szCs w:val="22"/>
        </w:rPr>
        <w:t xml:space="preserve"> in the San Bernardino Community College District have historically been assigned numbers that differ between SBVC and CHC campuses</w:t>
      </w:r>
      <w:r w:rsidRPr="00444FE6">
        <w:rPr>
          <w:strike/>
          <w:color w:val="FF0000"/>
          <w:sz w:val="22"/>
          <w:szCs w:val="22"/>
          <w:vertAlign w:val="superscript"/>
        </w:rPr>
        <w:t>3</w:t>
      </w:r>
      <w:r w:rsidRPr="00444FE6">
        <w:rPr>
          <w:strike/>
          <w:color w:val="FF0000"/>
          <w:sz w:val="22"/>
          <w:szCs w:val="22"/>
        </w:rPr>
        <w:t>, and between teaching modalities of the same course, and</w:t>
      </w:r>
      <w:r w:rsidRPr="00F62388">
        <w:rPr>
          <w:sz w:val="22"/>
          <w:szCs w:val="22"/>
        </w:rPr>
        <w:t xml:space="preserve"> have at times been increased to unsafe and/or pedagogically unsound student numbers against the advisement of subject matter faculty expertise and</w:t>
      </w:r>
    </w:p>
    <w:p w14:paraId="1095BF10" w14:textId="2C1C633A" w:rsidR="00444FE6" w:rsidRPr="00F62388" w:rsidRDefault="00444FE6" w:rsidP="007641E7">
      <w:pPr>
        <w:spacing w:line="276" w:lineRule="auto"/>
        <w:rPr>
          <w:sz w:val="22"/>
          <w:szCs w:val="22"/>
        </w:rPr>
      </w:pPr>
    </w:p>
    <w:p w14:paraId="6373906B" w14:textId="02505F05" w:rsidR="004718F1" w:rsidRPr="00F62388" w:rsidRDefault="007641E7" w:rsidP="004718F1">
      <w:pPr>
        <w:spacing w:line="276" w:lineRule="auto"/>
        <w:rPr>
          <w:sz w:val="22"/>
          <w:szCs w:val="22"/>
        </w:rPr>
      </w:pPr>
      <w:r w:rsidRPr="00F62388">
        <w:rPr>
          <w:sz w:val="22"/>
          <w:szCs w:val="22"/>
        </w:rPr>
        <w:t xml:space="preserve"> </w:t>
      </w:r>
    </w:p>
    <w:p w14:paraId="159494EA" w14:textId="424216DF" w:rsidR="004718F1" w:rsidRDefault="004718F1" w:rsidP="004718F1">
      <w:pPr>
        <w:spacing w:line="276" w:lineRule="auto"/>
        <w:rPr>
          <w:sz w:val="22"/>
          <w:szCs w:val="22"/>
        </w:rPr>
      </w:pPr>
      <w:r w:rsidRPr="00F62388">
        <w:rPr>
          <w:sz w:val="22"/>
          <w:szCs w:val="22"/>
        </w:rPr>
        <w:t xml:space="preserve">Whereas, The ASCCC </w:t>
      </w:r>
      <w:r w:rsidR="00E23F36" w:rsidRPr="00F62388">
        <w:rPr>
          <w:sz w:val="22"/>
          <w:szCs w:val="22"/>
        </w:rPr>
        <w:t>Spring 2022</w:t>
      </w:r>
      <w:r w:rsidRPr="00F62388">
        <w:rPr>
          <w:sz w:val="22"/>
          <w:szCs w:val="22"/>
        </w:rPr>
        <w:t xml:space="preserve"> Resolution 17.0</w:t>
      </w:r>
      <w:r w:rsidR="00E23F36" w:rsidRPr="00F62388">
        <w:rPr>
          <w:sz w:val="22"/>
          <w:szCs w:val="22"/>
        </w:rPr>
        <w:t>3</w:t>
      </w:r>
      <w:r w:rsidR="006C3521" w:rsidRPr="00F62388">
        <w:rPr>
          <w:sz w:val="22"/>
          <w:szCs w:val="22"/>
        </w:rPr>
        <w:t xml:space="preserve"> </w:t>
      </w:r>
      <w:r w:rsidRPr="00F62388">
        <w:rPr>
          <w:sz w:val="22"/>
          <w:szCs w:val="22"/>
        </w:rPr>
        <w:t>reaffirm</w:t>
      </w:r>
      <w:r w:rsidR="006C3521" w:rsidRPr="00F62388">
        <w:rPr>
          <w:sz w:val="22"/>
          <w:szCs w:val="22"/>
        </w:rPr>
        <w:t>s</w:t>
      </w:r>
      <w:r w:rsidRPr="00F62388">
        <w:rPr>
          <w:sz w:val="22"/>
          <w:szCs w:val="22"/>
        </w:rPr>
        <w:t xml:space="preserve"> that local senates engage in collaboration with their bargaining agents, further encourages local academic senates to adhere to the guidelines provided in the 2012 paper titled “Setting Course Enrollment Maximums: Process, Roles, and Principles”, and acknowledges the necessity of updating these guidelines to reflect a culturally responsive pedagogy and integration of “IDEAA principles, academic freedom, and the exigencies occasioned by the Covid-19 pandemic</w:t>
      </w:r>
      <w:r w:rsidR="00406559">
        <w:rPr>
          <w:sz w:val="22"/>
          <w:szCs w:val="22"/>
        </w:rPr>
        <w:t>”</w:t>
      </w:r>
      <w:r w:rsidR="00406559" w:rsidRPr="00406559">
        <w:rPr>
          <w:sz w:val="22"/>
          <w:szCs w:val="22"/>
          <w:vertAlign w:val="superscript"/>
        </w:rPr>
        <w:t xml:space="preserve"> </w:t>
      </w:r>
      <w:r w:rsidR="00406559" w:rsidRPr="00F62388">
        <w:rPr>
          <w:sz w:val="22"/>
          <w:szCs w:val="22"/>
          <w:vertAlign w:val="superscript"/>
        </w:rPr>
        <w:t>4</w:t>
      </w:r>
      <w:r w:rsidRPr="00F62388">
        <w:rPr>
          <w:sz w:val="22"/>
          <w:szCs w:val="22"/>
        </w:rPr>
        <w:t xml:space="preserve"> and </w:t>
      </w:r>
    </w:p>
    <w:p w14:paraId="66A8E771" w14:textId="77777777" w:rsidR="00444FE6" w:rsidRDefault="00444FE6" w:rsidP="004718F1">
      <w:pPr>
        <w:spacing w:line="276" w:lineRule="auto"/>
        <w:rPr>
          <w:sz w:val="22"/>
          <w:szCs w:val="22"/>
        </w:rPr>
      </w:pPr>
    </w:p>
    <w:p w14:paraId="6DEEBBBA" w14:textId="7FD16A57" w:rsidR="00444FE6" w:rsidRPr="00F62388" w:rsidRDefault="00444FE6" w:rsidP="00444FE6">
      <w:pPr>
        <w:spacing w:line="276" w:lineRule="auto"/>
        <w:rPr>
          <w:sz w:val="22"/>
          <w:szCs w:val="22"/>
        </w:rPr>
      </w:pPr>
      <w:r>
        <w:rPr>
          <w:sz w:val="22"/>
          <w:szCs w:val="22"/>
        </w:rPr>
        <w:t>#</w:t>
      </w:r>
      <w:r w:rsidRPr="00444FE6">
        <w:rPr>
          <w:sz w:val="22"/>
          <w:szCs w:val="22"/>
        </w:rPr>
        <w:t xml:space="preserve"> </w:t>
      </w:r>
      <w:r w:rsidRPr="00F62388">
        <w:rPr>
          <w:sz w:val="22"/>
          <w:szCs w:val="22"/>
        </w:rPr>
        <w:t xml:space="preserve">Whereas, The ASCCC Spring 2022 Resolution 17.03 </w:t>
      </w:r>
      <w:r w:rsidRPr="00444FE6">
        <w:rPr>
          <w:strike/>
          <w:color w:val="FF0000"/>
          <w:sz w:val="22"/>
          <w:szCs w:val="22"/>
        </w:rPr>
        <w:t>reaffirms</w:t>
      </w:r>
      <w:r w:rsidRPr="00444FE6">
        <w:rPr>
          <w:color w:val="FF0000"/>
          <w:sz w:val="22"/>
          <w:szCs w:val="22"/>
        </w:rPr>
        <w:t xml:space="preserve"> </w:t>
      </w:r>
      <w:r w:rsidRPr="00444FE6">
        <w:rPr>
          <w:color w:val="FF0000"/>
          <w:sz w:val="22"/>
          <w:szCs w:val="22"/>
        </w:rPr>
        <w:t xml:space="preserve"> encourages </w:t>
      </w:r>
      <w:r w:rsidRPr="00F62388">
        <w:rPr>
          <w:sz w:val="22"/>
          <w:szCs w:val="22"/>
        </w:rPr>
        <w:t>that local senates engage in collaboration with their bargaining agents, further encourages local academic senates to adhere to the guidelines provided in the 2012 paper titled “Setting Course Enrollment Maximums: Process, Roles, and Principles”, and acknowledges the necessity of updating these guidelines to reflect a culturally responsive pedagogy and integration of “IDEAA principles, academic freedom, and the exigencies occasioned by the Covid-19 pandemic</w:t>
      </w:r>
      <w:r>
        <w:rPr>
          <w:sz w:val="22"/>
          <w:szCs w:val="22"/>
        </w:rPr>
        <w:t>”</w:t>
      </w:r>
      <w:r w:rsidRPr="00406559">
        <w:rPr>
          <w:sz w:val="22"/>
          <w:szCs w:val="22"/>
          <w:vertAlign w:val="superscript"/>
        </w:rPr>
        <w:t xml:space="preserve"> </w:t>
      </w:r>
      <w:r w:rsidRPr="00F62388">
        <w:rPr>
          <w:sz w:val="22"/>
          <w:szCs w:val="22"/>
          <w:vertAlign w:val="superscript"/>
        </w:rPr>
        <w:t>4</w:t>
      </w:r>
      <w:r w:rsidRPr="00F62388">
        <w:rPr>
          <w:sz w:val="22"/>
          <w:szCs w:val="22"/>
        </w:rPr>
        <w:t xml:space="preserve"> and </w:t>
      </w:r>
    </w:p>
    <w:p w14:paraId="73D04DF1" w14:textId="7AA4BC69" w:rsidR="00444FE6" w:rsidRPr="00F62388" w:rsidRDefault="00444FE6" w:rsidP="004718F1">
      <w:pPr>
        <w:spacing w:line="276" w:lineRule="auto"/>
        <w:rPr>
          <w:sz w:val="22"/>
          <w:szCs w:val="22"/>
        </w:rPr>
      </w:pPr>
    </w:p>
    <w:p w14:paraId="00219CCB" w14:textId="77777777" w:rsidR="004718F1" w:rsidRPr="00F62388" w:rsidRDefault="004718F1" w:rsidP="004718F1">
      <w:pPr>
        <w:spacing w:line="276" w:lineRule="auto"/>
        <w:rPr>
          <w:sz w:val="22"/>
          <w:szCs w:val="22"/>
        </w:rPr>
      </w:pPr>
      <w:r w:rsidRPr="00F62388">
        <w:rPr>
          <w:sz w:val="22"/>
          <w:szCs w:val="22"/>
        </w:rPr>
        <w:t xml:space="preserve"> </w:t>
      </w:r>
    </w:p>
    <w:p w14:paraId="2488CBAC" w14:textId="6A6AAA6D" w:rsidR="004718F1" w:rsidRPr="00F62388" w:rsidRDefault="004718F1" w:rsidP="004718F1">
      <w:pPr>
        <w:spacing w:line="276" w:lineRule="auto"/>
        <w:rPr>
          <w:sz w:val="22"/>
          <w:szCs w:val="22"/>
        </w:rPr>
      </w:pPr>
      <w:r w:rsidRPr="00F62388">
        <w:rPr>
          <w:sz w:val="22"/>
          <w:szCs w:val="22"/>
        </w:rPr>
        <w:t xml:space="preserve">Whereas, </w:t>
      </w:r>
      <w:r w:rsidR="003A60E5" w:rsidRPr="00F62388">
        <w:rPr>
          <w:sz w:val="22"/>
          <w:szCs w:val="22"/>
        </w:rPr>
        <w:t>O</w:t>
      </w:r>
      <w:r w:rsidRPr="00F62388">
        <w:rPr>
          <w:sz w:val="22"/>
          <w:szCs w:val="22"/>
        </w:rPr>
        <w:t xml:space="preserve">ur recently updated </w:t>
      </w:r>
      <w:r w:rsidR="003A60E5" w:rsidRPr="00F62388">
        <w:rPr>
          <w:sz w:val="22"/>
          <w:szCs w:val="22"/>
        </w:rPr>
        <w:t xml:space="preserve">SBVC </w:t>
      </w:r>
      <w:r w:rsidRPr="00F62388">
        <w:rPr>
          <w:sz w:val="22"/>
          <w:szCs w:val="22"/>
        </w:rPr>
        <w:t>mission states that we engage in continuous improvement</w:t>
      </w:r>
      <w:r w:rsidR="004300FE" w:rsidRPr="00F62388">
        <w:rPr>
          <w:sz w:val="22"/>
          <w:szCs w:val="22"/>
        </w:rPr>
        <w:t xml:space="preserve">, </w:t>
      </w:r>
      <w:r w:rsidRPr="00F62388">
        <w:rPr>
          <w:sz w:val="22"/>
          <w:szCs w:val="22"/>
        </w:rPr>
        <w:t>foster an environment of meaningful learning</w:t>
      </w:r>
      <w:r w:rsidR="00972C68" w:rsidRPr="00F62388">
        <w:rPr>
          <w:sz w:val="22"/>
          <w:szCs w:val="22"/>
        </w:rPr>
        <w:t>,</w:t>
      </w:r>
      <w:r w:rsidRPr="00F62388">
        <w:rPr>
          <w:sz w:val="22"/>
          <w:szCs w:val="22"/>
        </w:rPr>
        <w:t xml:space="preserve"> and our College values aim for student success, quality education, and </w:t>
      </w:r>
      <w:r w:rsidR="00E327E8" w:rsidRPr="00F62388">
        <w:rPr>
          <w:sz w:val="22"/>
          <w:szCs w:val="22"/>
        </w:rPr>
        <w:t>state that</w:t>
      </w:r>
      <w:r w:rsidRPr="00F62388">
        <w:rPr>
          <w:sz w:val="22"/>
          <w:szCs w:val="22"/>
        </w:rPr>
        <w:t xml:space="preserve"> our decision-making process be based on thoughtful consideration that will best serve our students</w:t>
      </w:r>
      <w:r w:rsidR="003A60E5" w:rsidRPr="00F62388">
        <w:rPr>
          <w:sz w:val="22"/>
          <w:szCs w:val="22"/>
          <w:vertAlign w:val="superscript"/>
        </w:rPr>
        <w:t>5</w:t>
      </w:r>
      <w:r w:rsidRPr="00F62388">
        <w:rPr>
          <w:sz w:val="22"/>
          <w:szCs w:val="22"/>
        </w:rPr>
        <w:t>; and the District’s Goals #1 and #2 are directly related to students success, equity, inclusion, and antiracism</w:t>
      </w:r>
      <w:r w:rsidR="003A60E5" w:rsidRPr="00F62388">
        <w:rPr>
          <w:sz w:val="22"/>
          <w:szCs w:val="22"/>
          <w:vertAlign w:val="superscript"/>
        </w:rPr>
        <w:t>6</w:t>
      </w:r>
      <w:r w:rsidRPr="00F62388">
        <w:rPr>
          <w:sz w:val="22"/>
          <w:szCs w:val="22"/>
        </w:rPr>
        <w:t>; and the SBVC Student Equity Plan calls for “just-in-time remediation needed for optimal student success”</w:t>
      </w:r>
      <w:r w:rsidR="00305BE1" w:rsidRPr="00305BE1">
        <w:rPr>
          <w:sz w:val="22"/>
          <w:szCs w:val="22"/>
          <w:vertAlign w:val="superscript"/>
        </w:rPr>
        <w:t xml:space="preserve"> </w:t>
      </w:r>
      <w:r w:rsidR="00305BE1" w:rsidRPr="00F62388">
        <w:rPr>
          <w:sz w:val="22"/>
          <w:szCs w:val="22"/>
          <w:vertAlign w:val="superscript"/>
        </w:rPr>
        <w:t>7</w:t>
      </w:r>
      <w:r w:rsidR="008C28AA" w:rsidRPr="008C28AA">
        <w:rPr>
          <w:sz w:val="22"/>
          <w:szCs w:val="22"/>
        </w:rPr>
        <w:t xml:space="preserve"> </w:t>
      </w:r>
      <w:r w:rsidR="008C28AA">
        <w:rPr>
          <w:sz w:val="22"/>
          <w:szCs w:val="22"/>
        </w:rPr>
        <w:t>therefore,</w:t>
      </w:r>
    </w:p>
    <w:p w14:paraId="2EFA5A9B" w14:textId="77777777" w:rsidR="004718F1" w:rsidRPr="00F62388" w:rsidRDefault="004718F1" w:rsidP="004718F1">
      <w:pPr>
        <w:spacing w:line="276" w:lineRule="auto"/>
        <w:rPr>
          <w:sz w:val="22"/>
          <w:szCs w:val="22"/>
        </w:rPr>
      </w:pPr>
      <w:r w:rsidRPr="00F62388">
        <w:rPr>
          <w:sz w:val="22"/>
          <w:szCs w:val="22"/>
        </w:rPr>
        <w:t xml:space="preserve"> </w:t>
      </w:r>
    </w:p>
    <w:p w14:paraId="64E3905D" w14:textId="04EF4297" w:rsidR="005712D5" w:rsidRDefault="004718F1" w:rsidP="004718F1">
      <w:pPr>
        <w:spacing w:line="276" w:lineRule="auto"/>
        <w:rPr>
          <w:sz w:val="22"/>
          <w:szCs w:val="22"/>
        </w:rPr>
      </w:pPr>
      <w:r w:rsidRPr="00F62388">
        <w:rPr>
          <w:sz w:val="22"/>
          <w:szCs w:val="22"/>
        </w:rPr>
        <w:t>Resolved</w:t>
      </w:r>
      <w:r w:rsidR="00560E5B" w:rsidRPr="00F62388">
        <w:rPr>
          <w:sz w:val="22"/>
          <w:szCs w:val="22"/>
        </w:rPr>
        <w:t>, Th</w:t>
      </w:r>
      <w:r w:rsidRPr="00F62388">
        <w:rPr>
          <w:sz w:val="22"/>
          <w:szCs w:val="22"/>
        </w:rPr>
        <w:t xml:space="preserve">at the San Bernardino Valley College Academic Senate reaffirms our faculty purview in the determination of course enrollment maximums as asserted by the Academic Senate of California Community Colleges and supports ASCCC’s Spring 2022 Resolution 17.03, </w:t>
      </w:r>
      <w:r w:rsidR="009F6BD2" w:rsidRPr="00F92BE6">
        <w:rPr>
          <w:sz w:val="22"/>
          <w:szCs w:val="22"/>
        </w:rPr>
        <w:t xml:space="preserve">to codify a faculty-driven process that establishes and implements course </w:t>
      </w:r>
      <w:r w:rsidR="009F6BD2" w:rsidRPr="00F92BE6">
        <w:rPr>
          <w:sz w:val="22"/>
          <w:szCs w:val="22"/>
        </w:rPr>
        <w:lastRenderedPageBreak/>
        <w:t>maximums</w:t>
      </w:r>
      <w:r w:rsidR="009F6BD2">
        <w:rPr>
          <w:sz w:val="22"/>
          <w:szCs w:val="22"/>
        </w:rPr>
        <w:t xml:space="preserve">, </w:t>
      </w:r>
      <w:r w:rsidRPr="00F62388">
        <w:rPr>
          <w:sz w:val="22"/>
          <w:szCs w:val="22"/>
        </w:rPr>
        <w:t xml:space="preserve">particularly as class enrollment </w:t>
      </w:r>
      <w:r w:rsidR="005712D5" w:rsidRPr="00F62388">
        <w:rPr>
          <w:sz w:val="22"/>
          <w:szCs w:val="22"/>
        </w:rPr>
        <w:t>maximums are</w:t>
      </w:r>
      <w:r w:rsidRPr="00F62388">
        <w:rPr>
          <w:sz w:val="22"/>
          <w:szCs w:val="22"/>
        </w:rPr>
        <w:t xml:space="preserve"> directly related to student success and </w:t>
      </w:r>
      <w:r w:rsidR="009F6BD2" w:rsidRPr="00F92BE6">
        <w:rPr>
          <w:sz w:val="22"/>
          <w:szCs w:val="22"/>
        </w:rPr>
        <w:t>meaningful</w:t>
      </w:r>
      <w:r w:rsidRPr="00F92BE6">
        <w:rPr>
          <w:sz w:val="22"/>
          <w:szCs w:val="22"/>
        </w:rPr>
        <w:t xml:space="preserve"> </w:t>
      </w:r>
      <w:r w:rsidRPr="00F62388">
        <w:rPr>
          <w:sz w:val="22"/>
          <w:szCs w:val="22"/>
        </w:rPr>
        <w:t>implementation of inclusion, diversity, equity, antiracism and accessibility (IDEAA) efforts</w:t>
      </w:r>
      <w:r w:rsidR="00E5246C" w:rsidRPr="00F62388">
        <w:rPr>
          <w:sz w:val="22"/>
          <w:szCs w:val="22"/>
        </w:rPr>
        <w:t>; and</w:t>
      </w:r>
      <w:r w:rsidRPr="00F62388">
        <w:rPr>
          <w:sz w:val="22"/>
          <w:szCs w:val="22"/>
        </w:rPr>
        <w:t xml:space="preserve"> </w:t>
      </w:r>
    </w:p>
    <w:p w14:paraId="1982C67C" w14:textId="77777777" w:rsidR="00444FE6" w:rsidRDefault="00444FE6" w:rsidP="004718F1">
      <w:pPr>
        <w:spacing w:line="276" w:lineRule="auto"/>
        <w:rPr>
          <w:sz w:val="22"/>
          <w:szCs w:val="22"/>
        </w:rPr>
      </w:pPr>
    </w:p>
    <w:p w14:paraId="2471847B" w14:textId="53601BCF" w:rsidR="00444FE6" w:rsidRPr="00444FE6" w:rsidRDefault="00444FE6" w:rsidP="00444FE6">
      <w:pPr>
        <w:spacing w:line="276" w:lineRule="auto"/>
        <w:rPr>
          <w:sz w:val="22"/>
          <w:szCs w:val="22"/>
        </w:rPr>
      </w:pPr>
      <w:r w:rsidRPr="00444FE6">
        <w:rPr>
          <w:sz w:val="22"/>
          <w:szCs w:val="22"/>
        </w:rPr>
        <w:t xml:space="preserve"># </w:t>
      </w:r>
      <w:r w:rsidRPr="00444FE6">
        <w:rPr>
          <w:sz w:val="22"/>
          <w:szCs w:val="22"/>
        </w:rPr>
        <w:t xml:space="preserve">Resolved, That the San Bernardino Valley College Academic Senate </w:t>
      </w:r>
      <w:r w:rsidRPr="00444FE6">
        <w:rPr>
          <w:strike/>
          <w:color w:val="FF0000"/>
          <w:sz w:val="22"/>
          <w:szCs w:val="22"/>
        </w:rPr>
        <w:t>reaffirms</w:t>
      </w:r>
      <w:r w:rsidRPr="00444FE6">
        <w:rPr>
          <w:color w:val="FF0000"/>
          <w:sz w:val="22"/>
          <w:szCs w:val="22"/>
        </w:rPr>
        <w:t xml:space="preserve"> </w:t>
      </w:r>
      <w:r w:rsidRPr="00444FE6">
        <w:rPr>
          <w:color w:val="FF0000"/>
          <w:sz w:val="22"/>
          <w:szCs w:val="22"/>
        </w:rPr>
        <w:t xml:space="preserve">affirms </w:t>
      </w:r>
      <w:r w:rsidRPr="00444FE6">
        <w:rPr>
          <w:sz w:val="22"/>
          <w:szCs w:val="22"/>
        </w:rPr>
        <w:t xml:space="preserve">our faculty purview in the determination of course enrollment maximums as asserted by the Academic Senate of California Community Colleges and supports ASCCC’s Spring 2022 Resolution 17.03, to codify a faculty-driven process that establishes and implements course maximums, particularly as class enrollment maximums are directly related to student success and meaningful implementation of inclusion, diversity, equity, antiracism and accessibility (IDEAA) efforts; and </w:t>
      </w:r>
    </w:p>
    <w:p w14:paraId="6C08D64F" w14:textId="31F41B55" w:rsidR="00444FE6" w:rsidRPr="00F62388" w:rsidRDefault="00444FE6" w:rsidP="004718F1">
      <w:pPr>
        <w:spacing w:line="276" w:lineRule="auto"/>
        <w:rPr>
          <w:sz w:val="22"/>
          <w:szCs w:val="22"/>
        </w:rPr>
      </w:pPr>
    </w:p>
    <w:p w14:paraId="16755801" w14:textId="77777777" w:rsidR="005712D5" w:rsidRPr="00F62388" w:rsidRDefault="005712D5" w:rsidP="004718F1">
      <w:pPr>
        <w:spacing w:line="276" w:lineRule="auto"/>
        <w:rPr>
          <w:sz w:val="22"/>
          <w:szCs w:val="22"/>
        </w:rPr>
      </w:pPr>
    </w:p>
    <w:p w14:paraId="2241C80B" w14:textId="0A18F0E6" w:rsidR="005712D5" w:rsidRPr="00F62388" w:rsidRDefault="005712D5" w:rsidP="005712D5">
      <w:pPr>
        <w:spacing w:line="276" w:lineRule="auto"/>
        <w:rPr>
          <w:sz w:val="22"/>
          <w:szCs w:val="22"/>
        </w:rPr>
      </w:pPr>
      <w:r w:rsidRPr="00F62388">
        <w:rPr>
          <w:sz w:val="22"/>
          <w:szCs w:val="22"/>
        </w:rPr>
        <w:t xml:space="preserve">Resolved, </w:t>
      </w:r>
      <w:r w:rsidR="00560E5B" w:rsidRPr="00F62388">
        <w:rPr>
          <w:sz w:val="22"/>
          <w:szCs w:val="22"/>
        </w:rPr>
        <w:t>T</w:t>
      </w:r>
      <w:r w:rsidRPr="00F62388">
        <w:rPr>
          <w:sz w:val="22"/>
          <w:szCs w:val="22"/>
        </w:rPr>
        <w:t xml:space="preserve">hat the San Bernardino Valley College Academic Senate rejects the existing administrative practices that determine class caps using criteria unrelated to pedagogical recommendations, student support, </w:t>
      </w:r>
      <w:r w:rsidR="009F6BD2" w:rsidRPr="00F92BE6">
        <w:rPr>
          <w:sz w:val="22"/>
          <w:szCs w:val="22"/>
        </w:rPr>
        <w:t>method of instruction</w:t>
      </w:r>
      <w:r w:rsidR="009F6BD2">
        <w:rPr>
          <w:sz w:val="22"/>
          <w:szCs w:val="22"/>
        </w:rPr>
        <w:t xml:space="preserve">, </w:t>
      </w:r>
      <w:r w:rsidRPr="00F62388">
        <w:rPr>
          <w:sz w:val="22"/>
          <w:szCs w:val="22"/>
        </w:rPr>
        <w:t xml:space="preserve">and classroom and lab safety, and urges the College and </w:t>
      </w:r>
      <w:r w:rsidR="00F876B4">
        <w:rPr>
          <w:sz w:val="22"/>
          <w:szCs w:val="22"/>
        </w:rPr>
        <w:t xml:space="preserve">the </w:t>
      </w:r>
      <w:r w:rsidRPr="00F62388">
        <w:rPr>
          <w:sz w:val="22"/>
          <w:szCs w:val="22"/>
        </w:rPr>
        <w:t>District administration to critically examine and align institutional practices with those of the Academic Senate’s recommendations on course enrollment maximums as they work on enrollment management plans that also meet SBVC’s Educational Master Plan “Strategic Direction 8: Ensure Sustainability Through Fiscal Accountability with Supporting Action 5: Initiate culturally responsive strategic enrollment management”</w:t>
      </w:r>
      <w:r w:rsidR="009C3C60" w:rsidRPr="00F62388">
        <w:rPr>
          <w:sz w:val="22"/>
          <w:szCs w:val="22"/>
          <w:vertAlign w:val="superscript"/>
        </w:rPr>
        <w:t>8</w:t>
      </w:r>
      <w:r w:rsidRPr="00F62388">
        <w:rPr>
          <w:sz w:val="22"/>
          <w:szCs w:val="22"/>
        </w:rPr>
        <w:t xml:space="preserve"> and thus demonstrate support of pedagogically driven enrollment maximums and in which the academic senate with discipline faculty should have primacy; and </w:t>
      </w:r>
    </w:p>
    <w:p w14:paraId="19A3872C" w14:textId="50A425A9" w:rsidR="005712D5" w:rsidRDefault="005712D5" w:rsidP="005712D5">
      <w:pPr>
        <w:spacing w:line="276" w:lineRule="auto"/>
        <w:rPr>
          <w:sz w:val="22"/>
          <w:szCs w:val="22"/>
        </w:rPr>
      </w:pPr>
    </w:p>
    <w:p w14:paraId="6B1DD81F" w14:textId="56123C43" w:rsidR="00444FE6" w:rsidRPr="00444FE6" w:rsidRDefault="00444FE6" w:rsidP="00444FE6">
      <w:pPr>
        <w:spacing w:line="276" w:lineRule="auto"/>
        <w:rPr>
          <w:color w:val="FF0000"/>
          <w:sz w:val="22"/>
          <w:szCs w:val="22"/>
        </w:rPr>
      </w:pPr>
      <w:r w:rsidRPr="00444FE6">
        <w:rPr>
          <w:color w:val="FF0000"/>
          <w:sz w:val="22"/>
          <w:szCs w:val="22"/>
        </w:rPr>
        <w:t xml:space="preserve"># </w:t>
      </w:r>
      <w:r w:rsidRPr="00444FE6">
        <w:rPr>
          <w:strike/>
          <w:color w:val="FF0000"/>
          <w:sz w:val="22"/>
          <w:szCs w:val="22"/>
        </w:rPr>
        <w:t>Resolved, That the San Bernardino Valley College Academic Senate rejects the existing administrative practices that determine class caps using criteria unrelated to pedagogical recommendations, student support, method of instruction, and classroom and lab safety, and urges the College and the District administration to critically examine and align institutional practices with those of the Academic Senate’s recommendations on course enrollment maximums as they work on enrollment management plans that also meet SBVC’s Educational Master Plan “Strategic Direction 8: Ensure Sustainability Through Fiscal Accountability with Supporting Action 5: Initiate culturally responsive strategic enrollment management”</w:t>
      </w:r>
      <w:r w:rsidRPr="00444FE6">
        <w:rPr>
          <w:strike/>
          <w:color w:val="FF0000"/>
          <w:sz w:val="22"/>
          <w:szCs w:val="22"/>
          <w:vertAlign w:val="superscript"/>
        </w:rPr>
        <w:t>8</w:t>
      </w:r>
      <w:r w:rsidRPr="00444FE6">
        <w:rPr>
          <w:strike/>
          <w:color w:val="FF0000"/>
          <w:sz w:val="22"/>
          <w:szCs w:val="22"/>
        </w:rPr>
        <w:t xml:space="preserve"> and thus demonstrate support of pedagogically driven enrollment maximums and in which the academic senate with discipline faculty should have primacy; and</w:t>
      </w:r>
      <w:r w:rsidRPr="00444FE6">
        <w:rPr>
          <w:color w:val="FF0000"/>
          <w:sz w:val="22"/>
          <w:szCs w:val="22"/>
        </w:rPr>
        <w:t xml:space="preserve"> </w:t>
      </w:r>
    </w:p>
    <w:p w14:paraId="793DBD7C" w14:textId="72F903C3" w:rsidR="00444FE6" w:rsidRPr="00F62388" w:rsidRDefault="00444FE6" w:rsidP="005712D5">
      <w:pPr>
        <w:spacing w:line="276" w:lineRule="auto"/>
        <w:rPr>
          <w:sz w:val="22"/>
          <w:szCs w:val="22"/>
        </w:rPr>
      </w:pPr>
    </w:p>
    <w:p w14:paraId="2D8A841A" w14:textId="5DEC9385" w:rsidR="004718F1" w:rsidRPr="00F62388" w:rsidRDefault="004718F1" w:rsidP="004718F1">
      <w:pPr>
        <w:spacing w:line="276" w:lineRule="auto"/>
        <w:rPr>
          <w:sz w:val="22"/>
          <w:szCs w:val="22"/>
        </w:rPr>
      </w:pPr>
    </w:p>
    <w:p w14:paraId="54A0C641" w14:textId="62E6CD1C" w:rsidR="005712D5" w:rsidRPr="00F62388" w:rsidRDefault="004718F1" w:rsidP="004718F1">
      <w:pPr>
        <w:spacing w:line="276" w:lineRule="auto"/>
        <w:rPr>
          <w:sz w:val="22"/>
          <w:szCs w:val="22"/>
        </w:rPr>
      </w:pPr>
      <w:r w:rsidRPr="00F62388">
        <w:rPr>
          <w:sz w:val="22"/>
          <w:szCs w:val="22"/>
        </w:rPr>
        <w:t xml:space="preserve">Resolved, </w:t>
      </w:r>
      <w:r w:rsidR="009F6BD2">
        <w:rPr>
          <w:sz w:val="22"/>
          <w:szCs w:val="22"/>
        </w:rPr>
        <w:t>T</w:t>
      </w:r>
      <w:r w:rsidRPr="00F62388">
        <w:rPr>
          <w:sz w:val="22"/>
          <w:szCs w:val="22"/>
        </w:rPr>
        <w:t xml:space="preserve">hat the Executive Committee of the San Bernardino Valley College Academic Senate </w:t>
      </w:r>
      <w:r w:rsidR="005712D5" w:rsidRPr="00F62388">
        <w:rPr>
          <w:sz w:val="22"/>
          <w:szCs w:val="22"/>
        </w:rPr>
        <w:t>commits to fostering a symbiotic and</w:t>
      </w:r>
      <w:r w:rsidRPr="00F62388">
        <w:rPr>
          <w:sz w:val="22"/>
          <w:szCs w:val="22"/>
        </w:rPr>
        <w:t xml:space="preserve"> cooperative </w:t>
      </w:r>
      <w:r w:rsidR="005712D5" w:rsidRPr="00F62388">
        <w:rPr>
          <w:sz w:val="22"/>
          <w:szCs w:val="22"/>
        </w:rPr>
        <w:t>relationship</w:t>
      </w:r>
      <w:r w:rsidRPr="00F62388">
        <w:rPr>
          <w:sz w:val="22"/>
          <w:szCs w:val="22"/>
        </w:rPr>
        <w:t xml:space="preserve"> with the San Bernardino Community College District Teachers Association (SBCCDTA) </w:t>
      </w:r>
      <w:r w:rsidR="005712D5" w:rsidRPr="00F62388">
        <w:rPr>
          <w:sz w:val="22"/>
          <w:szCs w:val="22"/>
        </w:rPr>
        <w:t>in alignment with ASCCC</w:t>
      </w:r>
      <w:r w:rsidR="00A476ED">
        <w:rPr>
          <w:sz w:val="22"/>
          <w:szCs w:val="22"/>
        </w:rPr>
        <w:t>’s</w:t>
      </w:r>
      <w:r w:rsidR="005712D5" w:rsidRPr="00F62388">
        <w:rPr>
          <w:sz w:val="22"/>
          <w:szCs w:val="22"/>
        </w:rPr>
        <w:t xml:space="preserve"> paper</w:t>
      </w:r>
      <w:r w:rsidR="00A476ED">
        <w:rPr>
          <w:sz w:val="22"/>
          <w:szCs w:val="22"/>
        </w:rPr>
        <w:t>s</w:t>
      </w:r>
      <w:r w:rsidR="005712D5" w:rsidRPr="00F62388">
        <w:rPr>
          <w:sz w:val="22"/>
          <w:szCs w:val="22"/>
        </w:rPr>
        <w:t xml:space="preserve"> titled “Developing A Model for Effective Senate/Union Relations</w:t>
      </w:r>
      <w:r w:rsidR="009C3C60" w:rsidRPr="00F62388">
        <w:rPr>
          <w:sz w:val="22"/>
          <w:szCs w:val="22"/>
          <w:vertAlign w:val="superscript"/>
        </w:rPr>
        <w:t>8</w:t>
      </w:r>
      <w:r w:rsidR="005712D5" w:rsidRPr="00F62388">
        <w:rPr>
          <w:sz w:val="22"/>
          <w:szCs w:val="22"/>
        </w:rPr>
        <w:t>”</w:t>
      </w:r>
      <w:r w:rsidR="00E5246C" w:rsidRPr="00F62388">
        <w:rPr>
          <w:sz w:val="22"/>
          <w:szCs w:val="22"/>
        </w:rPr>
        <w:t xml:space="preserve"> and </w:t>
      </w:r>
      <w:r w:rsidR="00A476ED">
        <w:rPr>
          <w:sz w:val="22"/>
          <w:szCs w:val="22"/>
        </w:rPr>
        <w:t>“</w:t>
      </w:r>
      <w:r w:rsidR="00A476ED" w:rsidRPr="00D53B38">
        <w:rPr>
          <w:sz w:val="22"/>
          <w:szCs w:val="22"/>
        </w:rPr>
        <w:t>The Senate and Union Relationship: Understanding Their Roles and Working Together</w:t>
      </w:r>
      <w:r w:rsidR="00A476ED" w:rsidRPr="00F62388">
        <w:rPr>
          <w:sz w:val="22"/>
          <w:szCs w:val="22"/>
          <w:vertAlign w:val="superscript"/>
        </w:rPr>
        <w:t xml:space="preserve"> </w:t>
      </w:r>
      <w:r w:rsidR="00A476ED">
        <w:rPr>
          <w:sz w:val="22"/>
          <w:szCs w:val="22"/>
          <w:vertAlign w:val="superscript"/>
        </w:rPr>
        <w:t>“</w:t>
      </w:r>
      <w:r w:rsidR="009C3C60" w:rsidRPr="00F62388">
        <w:rPr>
          <w:sz w:val="22"/>
          <w:szCs w:val="22"/>
          <w:vertAlign w:val="superscript"/>
        </w:rPr>
        <w:t>9</w:t>
      </w:r>
      <w:r w:rsidR="005712D5" w:rsidRPr="00F62388">
        <w:rPr>
          <w:sz w:val="22"/>
          <w:szCs w:val="22"/>
        </w:rPr>
        <w:t xml:space="preserve">  t</w:t>
      </w:r>
      <w:r w:rsidRPr="00F62388">
        <w:rPr>
          <w:sz w:val="22"/>
          <w:szCs w:val="22"/>
        </w:rPr>
        <w:t xml:space="preserve">o ensure the implementation and maintenance of enrollment maximums and the production of contract language that enforces the adherence to </w:t>
      </w:r>
      <w:r w:rsidR="00BA3F9E" w:rsidRPr="00F62388">
        <w:rPr>
          <w:sz w:val="22"/>
          <w:szCs w:val="22"/>
        </w:rPr>
        <w:t xml:space="preserve">course </w:t>
      </w:r>
      <w:r w:rsidR="005712D5" w:rsidRPr="00F62388">
        <w:rPr>
          <w:sz w:val="22"/>
          <w:szCs w:val="22"/>
        </w:rPr>
        <w:t>enrollment maximums that align with pedagogical recommendations, student support, and classroom and laboratory safety</w:t>
      </w:r>
      <w:r w:rsidR="00F47DF3" w:rsidRPr="00F62388">
        <w:rPr>
          <w:sz w:val="22"/>
          <w:szCs w:val="22"/>
        </w:rPr>
        <w:t>;</w:t>
      </w:r>
      <w:r w:rsidR="00F47DF3">
        <w:rPr>
          <w:sz w:val="22"/>
          <w:szCs w:val="22"/>
        </w:rPr>
        <w:t xml:space="preserve"> </w:t>
      </w:r>
      <w:r w:rsidR="00E711C0">
        <w:rPr>
          <w:sz w:val="22"/>
          <w:szCs w:val="22"/>
        </w:rPr>
        <w:t>and</w:t>
      </w:r>
    </w:p>
    <w:p w14:paraId="0B17C301" w14:textId="77777777" w:rsidR="005712D5" w:rsidRDefault="005712D5" w:rsidP="004718F1">
      <w:pPr>
        <w:spacing w:line="276" w:lineRule="auto"/>
        <w:rPr>
          <w:sz w:val="22"/>
          <w:szCs w:val="22"/>
        </w:rPr>
      </w:pPr>
    </w:p>
    <w:p w14:paraId="7C72C3ED" w14:textId="689A7D43" w:rsidR="00444FE6" w:rsidRPr="00444FE6" w:rsidRDefault="00444FE6" w:rsidP="00444FE6">
      <w:pPr>
        <w:pStyle w:val="BodyText"/>
        <w:spacing w:before="160"/>
        <w:ind w:left="101"/>
        <w:rPr>
          <w:strike/>
          <w:color w:val="FF0000"/>
        </w:rPr>
      </w:pPr>
      <w:r w:rsidRPr="00444FE6">
        <w:rPr>
          <w:color w:val="FF0000"/>
        </w:rPr>
        <w:t>#</w:t>
      </w:r>
      <w:r w:rsidRPr="00444FE6">
        <w:rPr>
          <w:strike/>
          <w:color w:val="FF0000"/>
        </w:rPr>
        <w:t xml:space="preserve"> </w:t>
      </w:r>
      <w:r w:rsidRPr="00444FE6">
        <w:rPr>
          <w:strike/>
          <w:color w:val="FF0000"/>
        </w:rPr>
        <w:t>Resolved, That the Executive Committee of the San Bernardino Valley College Academic Senate commits to fostering a symbiotic and cooperative relationship with the San Bernardino Community College District Teachers Association (SBCCDTA)</w:t>
      </w:r>
      <w:r w:rsidRPr="00444FE6">
        <w:rPr>
          <w:strike/>
          <w:color w:val="FF0000"/>
          <w:spacing w:val="-8"/>
        </w:rPr>
        <w:t xml:space="preserve"> </w:t>
      </w:r>
      <w:r w:rsidRPr="00444FE6">
        <w:rPr>
          <w:strike/>
          <w:color w:val="FF0000"/>
        </w:rPr>
        <w:t>in</w:t>
      </w:r>
      <w:r w:rsidRPr="00444FE6">
        <w:rPr>
          <w:strike/>
          <w:color w:val="FF0000"/>
          <w:spacing w:val="-8"/>
        </w:rPr>
        <w:t xml:space="preserve"> </w:t>
      </w:r>
      <w:r w:rsidRPr="00444FE6">
        <w:rPr>
          <w:strike/>
          <w:color w:val="FF0000"/>
        </w:rPr>
        <w:t>alignment</w:t>
      </w:r>
      <w:r w:rsidRPr="00444FE6">
        <w:rPr>
          <w:strike/>
          <w:color w:val="FF0000"/>
          <w:spacing w:val="-5"/>
        </w:rPr>
        <w:t xml:space="preserve"> </w:t>
      </w:r>
      <w:r w:rsidRPr="00444FE6">
        <w:rPr>
          <w:strike/>
          <w:color w:val="FF0000"/>
        </w:rPr>
        <w:t>with</w:t>
      </w:r>
      <w:r w:rsidRPr="00444FE6">
        <w:rPr>
          <w:strike/>
          <w:color w:val="FF0000"/>
          <w:spacing w:val="-7"/>
        </w:rPr>
        <w:t xml:space="preserve"> </w:t>
      </w:r>
      <w:r w:rsidRPr="00444FE6">
        <w:rPr>
          <w:strike/>
          <w:color w:val="FF0000"/>
        </w:rPr>
        <w:t>ASCCC’s</w:t>
      </w:r>
      <w:r w:rsidRPr="00444FE6">
        <w:rPr>
          <w:strike/>
          <w:color w:val="FF0000"/>
          <w:spacing w:val="-7"/>
        </w:rPr>
        <w:t xml:space="preserve"> </w:t>
      </w:r>
      <w:r w:rsidRPr="00444FE6">
        <w:rPr>
          <w:strike/>
          <w:color w:val="FF0000"/>
        </w:rPr>
        <w:t>papers</w:t>
      </w:r>
      <w:r w:rsidRPr="00444FE6">
        <w:rPr>
          <w:strike/>
          <w:color w:val="FF0000"/>
          <w:spacing w:val="-7"/>
        </w:rPr>
        <w:t xml:space="preserve"> </w:t>
      </w:r>
      <w:r w:rsidRPr="00444FE6">
        <w:rPr>
          <w:strike/>
          <w:color w:val="FF0000"/>
        </w:rPr>
        <w:t>titled</w:t>
      </w:r>
      <w:r w:rsidRPr="00444FE6">
        <w:rPr>
          <w:strike/>
          <w:color w:val="FF0000"/>
          <w:spacing w:val="-7"/>
        </w:rPr>
        <w:t xml:space="preserve"> </w:t>
      </w:r>
      <w:r w:rsidRPr="00444FE6">
        <w:rPr>
          <w:strike/>
          <w:color w:val="FF0000"/>
        </w:rPr>
        <w:t>“Developing</w:t>
      </w:r>
      <w:r w:rsidRPr="00444FE6">
        <w:rPr>
          <w:strike/>
          <w:color w:val="FF0000"/>
          <w:spacing w:val="-6"/>
        </w:rPr>
        <w:t xml:space="preserve"> </w:t>
      </w:r>
      <w:r w:rsidRPr="00444FE6">
        <w:rPr>
          <w:strike/>
          <w:color w:val="FF0000"/>
        </w:rPr>
        <w:t>A</w:t>
      </w:r>
      <w:r w:rsidRPr="00444FE6">
        <w:rPr>
          <w:strike/>
          <w:color w:val="FF0000"/>
          <w:spacing w:val="-9"/>
        </w:rPr>
        <w:t xml:space="preserve"> </w:t>
      </w:r>
      <w:r w:rsidRPr="00444FE6">
        <w:rPr>
          <w:strike/>
          <w:color w:val="FF0000"/>
        </w:rPr>
        <w:t>Model</w:t>
      </w:r>
      <w:r w:rsidRPr="00444FE6">
        <w:rPr>
          <w:strike/>
          <w:color w:val="FF0000"/>
          <w:spacing w:val="-7"/>
        </w:rPr>
        <w:t xml:space="preserve"> </w:t>
      </w:r>
      <w:r w:rsidRPr="00444FE6">
        <w:rPr>
          <w:strike/>
          <w:color w:val="FF0000"/>
        </w:rPr>
        <w:t>for</w:t>
      </w:r>
      <w:r w:rsidRPr="00444FE6">
        <w:rPr>
          <w:strike/>
          <w:color w:val="FF0000"/>
          <w:spacing w:val="-8"/>
        </w:rPr>
        <w:t xml:space="preserve"> </w:t>
      </w:r>
      <w:r w:rsidRPr="00444FE6">
        <w:rPr>
          <w:strike/>
          <w:color w:val="FF0000"/>
        </w:rPr>
        <w:t>Effective</w:t>
      </w:r>
      <w:r w:rsidRPr="00444FE6">
        <w:rPr>
          <w:strike/>
          <w:color w:val="FF0000"/>
          <w:spacing w:val="-6"/>
        </w:rPr>
        <w:t xml:space="preserve"> </w:t>
      </w:r>
      <w:r w:rsidRPr="00444FE6">
        <w:rPr>
          <w:strike/>
          <w:color w:val="FF0000"/>
        </w:rPr>
        <w:t>Senate/Union</w:t>
      </w:r>
      <w:r w:rsidRPr="00444FE6">
        <w:rPr>
          <w:strike/>
          <w:color w:val="FF0000"/>
          <w:spacing w:val="-7"/>
        </w:rPr>
        <w:t xml:space="preserve"> </w:t>
      </w:r>
      <w:r w:rsidRPr="00444FE6">
        <w:rPr>
          <w:strike/>
          <w:color w:val="FF0000"/>
        </w:rPr>
        <w:t>Relations</w:t>
      </w:r>
      <w:r w:rsidRPr="00444FE6">
        <w:rPr>
          <w:strike/>
          <w:color w:val="FF0000"/>
          <w:position w:val="7"/>
          <w:sz w:val="14"/>
        </w:rPr>
        <w:t>8</w:t>
      </w:r>
      <w:r w:rsidRPr="00444FE6">
        <w:rPr>
          <w:strike/>
          <w:color w:val="FF0000"/>
        </w:rPr>
        <w:t>”</w:t>
      </w:r>
      <w:r w:rsidRPr="00444FE6">
        <w:rPr>
          <w:strike/>
          <w:color w:val="FF0000"/>
          <w:spacing w:val="-8"/>
        </w:rPr>
        <w:t xml:space="preserve"> </w:t>
      </w:r>
      <w:r w:rsidRPr="00444FE6">
        <w:rPr>
          <w:strike/>
          <w:color w:val="FF0000"/>
        </w:rPr>
        <w:t>and</w:t>
      </w:r>
      <w:r w:rsidRPr="00444FE6">
        <w:rPr>
          <w:strike/>
          <w:color w:val="FF0000"/>
          <w:spacing w:val="-6"/>
        </w:rPr>
        <w:t xml:space="preserve"> </w:t>
      </w:r>
      <w:r w:rsidRPr="00444FE6">
        <w:rPr>
          <w:strike/>
          <w:color w:val="FF0000"/>
        </w:rPr>
        <w:t>“The Senate and Union Relationship: Understanding Their Roles and Working Together</w:t>
      </w:r>
      <w:r w:rsidRPr="00444FE6">
        <w:rPr>
          <w:strike/>
          <w:color w:val="FF0000"/>
          <w:spacing w:val="-16"/>
        </w:rPr>
        <w:t xml:space="preserve"> </w:t>
      </w:r>
      <w:r w:rsidRPr="00444FE6">
        <w:rPr>
          <w:strike/>
          <w:color w:val="FF0000"/>
          <w:position w:val="7"/>
          <w:sz w:val="14"/>
        </w:rPr>
        <w:t>“9</w:t>
      </w:r>
      <w:r w:rsidRPr="00444FE6">
        <w:rPr>
          <w:strike/>
          <w:color w:val="FF0000"/>
          <w:spacing w:val="73"/>
          <w:position w:val="7"/>
          <w:sz w:val="14"/>
        </w:rPr>
        <w:t xml:space="preserve"> </w:t>
      </w:r>
      <w:r w:rsidRPr="00444FE6">
        <w:rPr>
          <w:strike/>
          <w:color w:val="FF0000"/>
        </w:rPr>
        <w:t>to ensure the implementation and maintenance of enrollment maximums and the production of contract language that enforces</w:t>
      </w:r>
      <w:r w:rsidRPr="00444FE6">
        <w:rPr>
          <w:strike/>
          <w:color w:val="FF0000"/>
          <w:spacing w:val="-1"/>
        </w:rPr>
        <w:t xml:space="preserve"> </w:t>
      </w:r>
      <w:r w:rsidRPr="00444FE6">
        <w:rPr>
          <w:strike/>
          <w:color w:val="FF0000"/>
        </w:rPr>
        <w:t>the adherence to course</w:t>
      </w:r>
    </w:p>
    <w:p w14:paraId="59D35FCB" w14:textId="77777777" w:rsidR="00444FE6" w:rsidRPr="00444FE6" w:rsidRDefault="00444FE6" w:rsidP="00444FE6">
      <w:pPr>
        <w:pStyle w:val="BodyText"/>
        <w:spacing w:before="1"/>
        <w:rPr>
          <w:color w:val="FF0000"/>
        </w:rPr>
      </w:pPr>
      <w:r w:rsidRPr="00444FE6">
        <w:rPr>
          <w:strike/>
          <w:color w:val="FF0000"/>
        </w:rPr>
        <w:t>enrollment</w:t>
      </w:r>
      <w:r w:rsidRPr="00444FE6">
        <w:rPr>
          <w:strike/>
          <w:color w:val="FF0000"/>
          <w:spacing w:val="-6"/>
        </w:rPr>
        <w:t xml:space="preserve"> </w:t>
      </w:r>
      <w:r w:rsidRPr="00444FE6">
        <w:rPr>
          <w:strike/>
          <w:color w:val="FF0000"/>
        </w:rPr>
        <w:t>maximums</w:t>
      </w:r>
      <w:r w:rsidRPr="00444FE6">
        <w:rPr>
          <w:strike/>
          <w:color w:val="FF0000"/>
          <w:spacing w:val="-8"/>
        </w:rPr>
        <w:t xml:space="preserve"> </w:t>
      </w:r>
      <w:r w:rsidRPr="00444FE6">
        <w:rPr>
          <w:strike/>
          <w:color w:val="FF0000"/>
        </w:rPr>
        <w:t>that</w:t>
      </w:r>
      <w:r w:rsidRPr="00444FE6">
        <w:rPr>
          <w:strike/>
          <w:color w:val="FF0000"/>
          <w:spacing w:val="-6"/>
        </w:rPr>
        <w:t xml:space="preserve"> </w:t>
      </w:r>
      <w:r w:rsidRPr="00444FE6">
        <w:rPr>
          <w:strike/>
          <w:color w:val="FF0000"/>
        </w:rPr>
        <w:t>align</w:t>
      </w:r>
      <w:r w:rsidRPr="00444FE6">
        <w:rPr>
          <w:strike/>
          <w:color w:val="FF0000"/>
          <w:spacing w:val="-7"/>
        </w:rPr>
        <w:t xml:space="preserve"> </w:t>
      </w:r>
      <w:r w:rsidRPr="00444FE6">
        <w:rPr>
          <w:strike/>
          <w:color w:val="FF0000"/>
        </w:rPr>
        <w:t>with</w:t>
      </w:r>
      <w:r w:rsidRPr="00444FE6">
        <w:rPr>
          <w:strike/>
          <w:color w:val="FF0000"/>
          <w:spacing w:val="-7"/>
        </w:rPr>
        <w:t xml:space="preserve"> </w:t>
      </w:r>
      <w:r w:rsidRPr="00444FE6">
        <w:rPr>
          <w:strike/>
          <w:color w:val="FF0000"/>
        </w:rPr>
        <w:t>pedagogical</w:t>
      </w:r>
      <w:r w:rsidRPr="00444FE6">
        <w:rPr>
          <w:strike/>
          <w:color w:val="FF0000"/>
          <w:spacing w:val="-7"/>
        </w:rPr>
        <w:t xml:space="preserve"> </w:t>
      </w:r>
      <w:r w:rsidRPr="00444FE6">
        <w:rPr>
          <w:strike/>
          <w:color w:val="FF0000"/>
        </w:rPr>
        <w:t>recommendations,</w:t>
      </w:r>
      <w:r w:rsidRPr="00444FE6">
        <w:rPr>
          <w:strike/>
          <w:color w:val="FF0000"/>
          <w:spacing w:val="-6"/>
        </w:rPr>
        <w:t xml:space="preserve"> </w:t>
      </w:r>
      <w:r w:rsidRPr="00444FE6">
        <w:rPr>
          <w:strike/>
          <w:color w:val="FF0000"/>
        </w:rPr>
        <w:t>student</w:t>
      </w:r>
      <w:r w:rsidRPr="00444FE6">
        <w:rPr>
          <w:strike/>
          <w:color w:val="FF0000"/>
          <w:spacing w:val="-6"/>
        </w:rPr>
        <w:t xml:space="preserve"> </w:t>
      </w:r>
      <w:r w:rsidRPr="00444FE6">
        <w:rPr>
          <w:strike/>
          <w:color w:val="FF0000"/>
        </w:rPr>
        <w:t>support,</w:t>
      </w:r>
      <w:r w:rsidRPr="00444FE6">
        <w:rPr>
          <w:strike/>
          <w:color w:val="FF0000"/>
          <w:spacing w:val="-6"/>
        </w:rPr>
        <w:t xml:space="preserve"> </w:t>
      </w:r>
      <w:r w:rsidRPr="00444FE6">
        <w:rPr>
          <w:strike/>
          <w:color w:val="FF0000"/>
        </w:rPr>
        <w:t>and</w:t>
      </w:r>
      <w:r w:rsidRPr="00444FE6">
        <w:rPr>
          <w:strike/>
          <w:color w:val="FF0000"/>
          <w:spacing w:val="-8"/>
        </w:rPr>
        <w:t xml:space="preserve"> </w:t>
      </w:r>
      <w:r w:rsidRPr="00444FE6">
        <w:rPr>
          <w:strike/>
          <w:color w:val="FF0000"/>
        </w:rPr>
        <w:t>classroom</w:t>
      </w:r>
      <w:r w:rsidRPr="00444FE6">
        <w:rPr>
          <w:strike/>
          <w:color w:val="FF0000"/>
          <w:spacing w:val="-7"/>
        </w:rPr>
        <w:t xml:space="preserve"> </w:t>
      </w:r>
      <w:r w:rsidRPr="00444FE6">
        <w:rPr>
          <w:strike/>
          <w:color w:val="FF0000"/>
        </w:rPr>
        <w:t>and</w:t>
      </w:r>
      <w:r w:rsidRPr="00444FE6">
        <w:rPr>
          <w:strike/>
          <w:color w:val="FF0000"/>
          <w:spacing w:val="-8"/>
        </w:rPr>
        <w:t xml:space="preserve"> </w:t>
      </w:r>
      <w:r w:rsidRPr="00444FE6">
        <w:rPr>
          <w:strike/>
          <w:color w:val="FF0000"/>
        </w:rPr>
        <w:t>laboratory safety</w:t>
      </w:r>
      <w:r w:rsidRPr="00444FE6">
        <w:rPr>
          <w:color w:val="FF0000"/>
        </w:rPr>
        <w:t>; and</w:t>
      </w:r>
    </w:p>
    <w:p w14:paraId="782D2E74" w14:textId="1D0EE2F6" w:rsidR="00444FE6" w:rsidRDefault="00444FE6" w:rsidP="004718F1">
      <w:pPr>
        <w:spacing w:line="276" w:lineRule="auto"/>
        <w:rPr>
          <w:sz w:val="22"/>
          <w:szCs w:val="22"/>
        </w:rPr>
      </w:pPr>
    </w:p>
    <w:p w14:paraId="537714A0" w14:textId="5997A92F" w:rsidR="00444FE6" w:rsidRDefault="00444FE6" w:rsidP="00444FE6">
      <w:pPr>
        <w:spacing w:line="276" w:lineRule="auto"/>
        <w:rPr>
          <w:sz w:val="22"/>
          <w:szCs w:val="22"/>
        </w:rPr>
      </w:pPr>
      <w:r>
        <w:rPr>
          <w:sz w:val="22"/>
          <w:szCs w:val="22"/>
        </w:rPr>
        <w:t>#</w:t>
      </w:r>
      <w:r w:rsidRPr="00444FE6">
        <w:t xml:space="preserve"> </w:t>
      </w:r>
      <w:r w:rsidRPr="00F62388">
        <w:rPr>
          <w:sz w:val="22"/>
          <w:szCs w:val="22"/>
        </w:rPr>
        <w:t xml:space="preserve">Resolved, </w:t>
      </w:r>
      <w:r>
        <w:rPr>
          <w:sz w:val="22"/>
          <w:szCs w:val="22"/>
        </w:rPr>
        <w:t>T</w:t>
      </w:r>
      <w:r w:rsidRPr="00F62388">
        <w:rPr>
          <w:sz w:val="22"/>
          <w:szCs w:val="22"/>
        </w:rPr>
        <w:t xml:space="preserve">hat </w:t>
      </w:r>
      <w:r w:rsidRPr="00444FE6">
        <w:rPr>
          <w:strike/>
          <w:color w:val="FF0000"/>
          <w:sz w:val="22"/>
          <w:szCs w:val="22"/>
        </w:rPr>
        <w:t>the Executive Committee of the</w:t>
      </w:r>
      <w:r w:rsidRPr="00444FE6">
        <w:rPr>
          <w:color w:val="FF0000"/>
          <w:sz w:val="22"/>
          <w:szCs w:val="22"/>
        </w:rPr>
        <w:t xml:space="preserve"> </w:t>
      </w:r>
      <w:r w:rsidRPr="00F62388">
        <w:rPr>
          <w:sz w:val="22"/>
          <w:szCs w:val="22"/>
        </w:rPr>
        <w:t xml:space="preserve">San Bernardino Valley College Academic Senate commits to fostering a symbiotic and cooperative relationship with the San Bernardino Community College District Teachers Association </w:t>
      </w:r>
      <w:r w:rsidRPr="00F62388">
        <w:rPr>
          <w:sz w:val="22"/>
          <w:szCs w:val="22"/>
        </w:rPr>
        <w:lastRenderedPageBreak/>
        <w:t>(SBCCDTA) in alignment with ASCCC</w:t>
      </w:r>
      <w:r>
        <w:rPr>
          <w:sz w:val="22"/>
          <w:szCs w:val="22"/>
        </w:rPr>
        <w:t>’s</w:t>
      </w:r>
      <w:r w:rsidRPr="00F62388">
        <w:rPr>
          <w:sz w:val="22"/>
          <w:szCs w:val="22"/>
        </w:rPr>
        <w:t xml:space="preserve"> paper</w:t>
      </w:r>
      <w:r>
        <w:rPr>
          <w:sz w:val="22"/>
          <w:szCs w:val="22"/>
        </w:rPr>
        <w:t>s</w:t>
      </w:r>
      <w:r w:rsidRPr="00F62388">
        <w:rPr>
          <w:sz w:val="22"/>
          <w:szCs w:val="22"/>
        </w:rPr>
        <w:t xml:space="preserve"> titled “Developing A Model for Effective Senate/Union Relations</w:t>
      </w:r>
      <w:r w:rsidRPr="00F62388">
        <w:rPr>
          <w:sz w:val="22"/>
          <w:szCs w:val="22"/>
          <w:vertAlign w:val="superscript"/>
        </w:rPr>
        <w:t>8</w:t>
      </w:r>
      <w:r w:rsidRPr="00F62388">
        <w:rPr>
          <w:sz w:val="22"/>
          <w:szCs w:val="22"/>
        </w:rPr>
        <w:t xml:space="preserve">” and </w:t>
      </w:r>
      <w:r>
        <w:rPr>
          <w:sz w:val="22"/>
          <w:szCs w:val="22"/>
        </w:rPr>
        <w:t>“</w:t>
      </w:r>
      <w:r w:rsidRPr="00D53B38">
        <w:rPr>
          <w:sz w:val="22"/>
          <w:szCs w:val="22"/>
        </w:rPr>
        <w:t>The Senate and Union Relationship: Understanding Their Roles and Working Together</w:t>
      </w:r>
      <w:r w:rsidRPr="00F62388">
        <w:rPr>
          <w:sz w:val="22"/>
          <w:szCs w:val="22"/>
          <w:vertAlign w:val="superscript"/>
        </w:rPr>
        <w:t xml:space="preserve"> </w:t>
      </w:r>
      <w:r>
        <w:rPr>
          <w:sz w:val="22"/>
          <w:szCs w:val="22"/>
          <w:vertAlign w:val="superscript"/>
        </w:rPr>
        <w:t>“</w:t>
      </w:r>
      <w:r w:rsidRPr="00444FE6">
        <w:rPr>
          <w:strike/>
          <w:color w:val="FF0000"/>
          <w:sz w:val="22"/>
          <w:szCs w:val="22"/>
          <w:vertAlign w:val="superscript"/>
        </w:rPr>
        <w:t>9</w:t>
      </w:r>
      <w:r w:rsidRPr="00444FE6">
        <w:rPr>
          <w:strike/>
          <w:color w:val="FF0000"/>
          <w:sz w:val="22"/>
          <w:szCs w:val="22"/>
        </w:rPr>
        <w:t xml:space="preserve">  to ensure the implementation and maintenance of enrollment maximums and the production of contract language that enforces the adherence to course enrollment maximums that align with pedagogical recommendations, student support, and classroom and laboratory safety;</w:t>
      </w:r>
      <w:r w:rsidRPr="00444FE6">
        <w:rPr>
          <w:color w:val="FF0000"/>
          <w:sz w:val="22"/>
          <w:szCs w:val="22"/>
        </w:rPr>
        <w:t xml:space="preserve"> </w:t>
      </w:r>
      <w:r>
        <w:rPr>
          <w:sz w:val="22"/>
          <w:szCs w:val="22"/>
        </w:rPr>
        <w:t>and</w:t>
      </w:r>
    </w:p>
    <w:p w14:paraId="1942B4ED" w14:textId="05225BEC" w:rsidR="00444FE6" w:rsidRPr="00444FE6" w:rsidRDefault="00444FE6" w:rsidP="00444FE6">
      <w:pPr>
        <w:pStyle w:val="BodyText"/>
        <w:spacing w:before="81" w:line="276" w:lineRule="auto"/>
        <w:rPr>
          <w:color w:val="4472C4" w:themeColor="accent1"/>
          <w:sz w:val="24"/>
          <w:szCs w:val="24"/>
        </w:rPr>
      </w:pPr>
      <w:r w:rsidRPr="00444FE6">
        <w:rPr>
          <w:color w:val="4472C4" w:themeColor="accent1"/>
        </w:rPr>
        <w:t xml:space="preserve"># </w:t>
      </w:r>
      <w:r w:rsidRPr="00444FE6">
        <w:rPr>
          <w:color w:val="4472C4" w:themeColor="accent1"/>
          <w:sz w:val="24"/>
          <w:szCs w:val="24"/>
        </w:rPr>
        <w:t xml:space="preserve">Resolved, the San Bernardino Valley College Academic Senate will direct the Curriculum Committee to establish course maximums through the current curriculum process </w:t>
      </w:r>
      <w:r w:rsidRPr="00444FE6">
        <w:rPr>
          <w:rFonts w:ascii="Lato" w:hAnsi="Lato"/>
          <w:color w:val="4472C4" w:themeColor="accent1"/>
          <w:sz w:val="24"/>
          <w:szCs w:val="24"/>
          <w:shd w:val="clear" w:color="auto" w:fill="FFFFFF"/>
        </w:rPr>
        <w:t> in consideration of pedagogical, health, and safety factors, including but not limited to the methods of instruction, course modality, objectives and outcomes of the course, and the assessment methods as established on the course outline of record and in alignment with inclusion, diversity, equity, anti-racism, and accessibility values.</w:t>
      </w:r>
    </w:p>
    <w:p w14:paraId="0A0895AE" w14:textId="2F23A29E" w:rsidR="00444FE6" w:rsidRPr="00F62388" w:rsidRDefault="00444FE6" w:rsidP="004718F1">
      <w:pPr>
        <w:spacing w:line="276" w:lineRule="auto"/>
        <w:rPr>
          <w:sz w:val="22"/>
          <w:szCs w:val="22"/>
        </w:rPr>
      </w:pPr>
    </w:p>
    <w:p w14:paraId="17CC15D4" w14:textId="44E6F9C4" w:rsidR="005712D5" w:rsidRDefault="00E86E6A" w:rsidP="004718F1">
      <w:pPr>
        <w:spacing w:line="276" w:lineRule="auto"/>
        <w:rPr>
          <w:color w:val="000000" w:themeColor="text1"/>
          <w:sz w:val="22"/>
          <w:szCs w:val="22"/>
        </w:rPr>
      </w:pPr>
      <w:r w:rsidRPr="006F2F1A">
        <w:rPr>
          <w:color w:val="000000" w:themeColor="text1"/>
          <w:sz w:val="22"/>
          <w:szCs w:val="22"/>
        </w:rPr>
        <w:t xml:space="preserve">Resolved, </w:t>
      </w:r>
      <w:proofErr w:type="gramStart"/>
      <w:r w:rsidR="005A2AF7" w:rsidRPr="006F2F1A">
        <w:rPr>
          <w:color w:val="000000" w:themeColor="text1"/>
          <w:sz w:val="22"/>
          <w:szCs w:val="22"/>
        </w:rPr>
        <w:t>T</w:t>
      </w:r>
      <w:r w:rsidRPr="006F2F1A">
        <w:rPr>
          <w:color w:val="000000" w:themeColor="text1"/>
          <w:sz w:val="22"/>
          <w:szCs w:val="22"/>
        </w:rPr>
        <w:t>hat</w:t>
      </w:r>
      <w:proofErr w:type="gramEnd"/>
      <w:r w:rsidRPr="006F2F1A">
        <w:rPr>
          <w:color w:val="000000" w:themeColor="text1"/>
          <w:sz w:val="22"/>
          <w:szCs w:val="22"/>
        </w:rPr>
        <w:t xml:space="preserve"> </w:t>
      </w:r>
      <w:r w:rsidR="00C254E5" w:rsidRPr="006F2F1A">
        <w:rPr>
          <w:color w:val="000000" w:themeColor="text1"/>
          <w:sz w:val="22"/>
          <w:szCs w:val="22"/>
        </w:rPr>
        <w:t>we as the</w:t>
      </w:r>
      <w:r w:rsidRPr="006F2F1A">
        <w:rPr>
          <w:color w:val="000000" w:themeColor="text1"/>
          <w:sz w:val="22"/>
          <w:szCs w:val="22"/>
        </w:rPr>
        <w:t xml:space="preserve"> Academic Senate</w:t>
      </w:r>
      <w:r w:rsidR="00C254E5" w:rsidRPr="006F2F1A">
        <w:rPr>
          <w:color w:val="000000" w:themeColor="text1"/>
          <w:sz w:val="22"/>
          <w:szCs w:val="22"/>
        </w:rPr>
        <w:t xml:space="preserve"> body will disseminate this resolution widely to constituency groups at San Bernardino Valley College, our College and District</w:t>
      </w:r>
      <w:r w:rsidR="00DC00B0" w:rsidRPr="006F2F1A">
        <w:rPr>
          <w:color w:val="000000" w:themeColor="text1"/>
          <w:sz w:val="22"/>
          <w:szCs w:val="22"/>
        </w:rPr>
        <w:t xml:space="preserve"> administration</w:t>
      </w:r>
      <w:r w:rsidR="00C254E5" w:rsidRPr="006F2F1A">
        <w:rPr>
          <w:color w:val="000000" w:themeColor="text1"/>
          <w:sz w:val="22"/>
          <w:szCs w:val="22"/>
        </w:rPr>
        <w:t xml:space="preserve">, and our Board of Trustees. </w:t>
      </w:r>
    </w:p>
    <w:p w14:paraId="7D8E60BE" w14:textId="717866D1" w:rsidR="00444FE6" w:rsidRPr="00444FE6" w:rsidRDefault="00444FE6" w:rsidP="00444FE6">
      <w:pPr>
        <w:spacing w:line="276" w:lineRule="auto"/>
        <w:rPr>
          <w:strike/>
          <w:color w:val="FF0000"/>
          <w:sz w:val="22"/>
          <w:szCs w:val="22"/>
        </w:rPr>
      </w:pPr>
      <w:r w:rsidRPr="00444FE6">
        <w:rPr>
          <w:strike/>
          <w:color w:val="FF0000"/>
          <w:sz w:val="22"/>
          <w:szCs w:val="22"/>
        </w:rPr>
        <w:t xml:space="preserve"># </w:t>
      </w:r>
      <w:r w:rsidRPr="00444FE6">
        <w:rPr>
          <w:strike/>
          <w:color w:val="FF0000"/>
          <w:sz w:val="22"/>
          <w:szCs w:val="22"/>
        </w:rPr>
        <w:t xml:space="preserve">Resolved, </w:t>
      </w:r>
      <w:proofErr w:type="gramStart"/>
      <w:r w:rsidRPr="00444FE6">
        <w:rPr>
          <w:strike/>
          <w:color w:val="FF0000"/>
          <w:sz w:val="22"/>
          <w:szCs w:val="22"/>
        </w:rPr>
        <w:t>That</w:t>
      </w:r>
      <w:proofErr w:type="gramEnd"/>
      <w:r w:rsidRPr="00444FE6">
        <w:rPr>
          <w:strike/>
          <w:color w:val="FF0000"/>
          <w:sz w:val="22"/>
          <w:szCs w:val="22"/>
        </w:rPr>
        <w:t xml:space="preserve"> we as the Academic Senate body will disseminate this resolution widely to constituency groups at San Bernardino Valley College, our College and District administration, and our Board of Trustees. </w:t>
      </w:r>
    </w:p>
    <w:p w14:paraId="2AF7456A" w14:textId="5A225088" w:rsidR="00444FE6" w:rsidRPr="006F2F1A" w:rsidRDefault="00444FE6" w:rsidP="004718F1">
      <w:pPr>
        <w:spacing w:line="276" w:lineRule="auto"/>
        <w:rPr>
          <w:color w:val="000000" w:themeColor="text1"/>
          <w:sz w:val="22"/>
          <w:szCs w:val="22"/>
        </w:rPr>
      </w:pPr>
    </w:p>
    <w:p w14:paraId="6E53CF5E" w14:textId="77777777" w:rsidR="00E86E6A" w:rsidRPr="00734A5E" w:rsidRDefault="00E86E6A" w:rsidP="004718F1">
      <w:pPr>
        <w:spacing w:line="276" w:lineRule="auto"/>
        <w:rPr>
          <w:color w:val="0070C0"/>
          <w:sz w:val="22"/>
          <w:szCs w:val="22"/>
        </w:rPr>
      </w:pPr>
    </w:p>
    <w:p w14:paraId="7E6D2D5C" w14:textId="77777777" w:rsidR="00E86E6A" w:rsidRDefault="00E86E6A" w:rsidP="004718F1">
      <w:pPr>
        <w:spacing w:line="276" w:lineRule="auto"/>
        <w:rPr>
          <w:color w:val="0070C0"/>
          <w:sz w:val="22"/>
          <w:szCs w:val="22"/>
        </w:rPr>
      </w:pPr>
    </w:p>
    <w:p w14:paraId="75920F8E" w14:textId="77777777" w:rsidR="00734A5E" w:rsidRPr="00734A5E" w:rsidRDefault="00734A5E" w:rsidP="004718F1">
      <w:pPr>
        <w:spacing w:line="276" w:lineRule="auto"/>
        <w:rPr>
          <w:color w:val="0070C0"/>
          <w:sz w:val="22"/>
          <w:szCs w:val="22"/>
        </w:rPr>
      </w:pPr>
    </w:p>
    <w:p w14:paraId="00FD71FC" w14:textId="3DF6EBD4" w:rsidR="0072023C" w:rsidRPr="00F62388" w:rsidRDefault="0072023C" w:rsidP="00D0288B">
      <w:pPr>
        <w:spacing w:line="276" w:lineRule="auto"/>
        <w:rPr>
          <w:sz w:val="22"/>
          <w:szCs w:val="22"/>
        </w:rPr>
      </w:pPr>
      <w:r w:rsidRPr="00F62388">
        <w:rPr>
          <w:sz w:val="22"/>
          <w:szCs w:val="22"/>
        </w:rPr>
        <w:t>___________________</w:t>
      </w:r>
    </w:p>
    <w:p w14:paraId="5EF2C639" w14:textId="77777777" w:rsidR="0072023C" w:rsidRPr="00F62388" w:rsidRDefault="0072023C" w:rsidP="00D0288B">
      <w:pPr>
        <w:spacing w:line="276" w:lineRule="auto"/>
        <w:rPr>
          <w:sz w:val="22"/>
          <w:szCs w:val="22"/>
        </w:rPr>
      </w:pPr>
    </w:p>
    <w:p w14:paraId="5E1A06AE" w14:textId="15F0F49D" w:rsidR="006C3521" w:rsidRDefault="006C3521" w:rsidP="003A60E5">
      <w:pPr>
        <w:spacing w:line="276" w:lineRule="auto"/>
        <w:rPr>
          <w:sz w:val="22"/>
          <w:szCs w:val="22"/>
        </w:rPr>
      </w:pPr>
      <w:r w:rsidRPr="00F62388">
        <w:rPr>
          <w:rStyle w:val="FootnoteReference"/>
          <w:sz w:val="22"/>
          <w:szCs w:val="22"/>
        </w:rPr>
        <w:footnoteRef/>
      </w:r>
      <w:r w:rsidR="0072023C" w:rsidRPr="00F62388">
        <w:rPr>
          <w:sz w:val="22"/>
          <w:szCs w:val="22"/>
        </w:rPr>
        <w:t xml:space="preserve"> </w:t>
      </w:r>
      <w:hyperlink r:id="rId7" w:history="1">
        <w:r w:rsidR="00B31FA8" w:rsidRPr="00D0288B">
          <w:rPr>
            <w:rStyle w:val="Hyperlink"/>
            <w:sz w:val="22"/>
            <w:szCs w:val="22"/>
          </w:rPr>
          <w:t>Title 5 CCR § 53200</w:t>
        </w:r>
      </w:hyperlink>
      <w:r w:rsidR="00B31FA8">
        <w:rPr>
          <w:sz w:val="22"/>
          <w:szCs w:val="22"/>
        </w:rPr>
        <w:t xml:space="preserve"> and A</w:t>
      </w:r>
      <w:r w:rsidRPr="00F62388">
        <w:rPr>
          <w:sz w:val="22"/>
          <w:szCs w:val="22"/>
        </w:rPr>
        <w:t xml:space="preserve">cademic Senate for California Community Colleges “Setting Course Enrollment Maximums: Process, Roles, and Principles.” Spring 2012: </w:t>
      </w:r>
      <w:hyperlink r:id="rId8" w:history="1">
        <w:r w:rsidR="0090722E" w:rsidRPr="002057B9">
          <w:rPr>
            <w:rStyle w:val="Hyperlink"/>
            <w:sz w:val="22"/>
            <w:szCs w:val="22"/>
          </w:rPr>
          <w:t>https://asccc.org/papers/setting-course-enrollment-maximums-process-roles-and-principles</w:t>
        </w:r>
      </w:hyperlink>
    </w:p>
    <w:p w14:paraId="277F32A7" w14:textId="77777777" w:rsidR="006C3521" w:rsidRPr="00F62388" w:rsidRDefault="006C3521" w:rsidP="006C3521">
      <w:pPr>
        <w:pStyle w:val="FootnoteText"/>
        <w:rPr>
          <w:sz w:val="22"/>
          <w:szCs w:val="22"/>
        </w:rPr>
      </w:pPr>
    </w:p>
    <w:p w14:paraId="46C847EE" w14:textId="448895A4" w:rsidR="006C3521" w:rsidRPr="00F62388" w:rsidRDefault="006C3521" w:rsidP="004D18B8">
      <w:pPr>
        <w:pStyle w:val="FootnoteText"/>
        <w:rPr>
          <w:sz w:val="22"/>
          <w:szCs w:val="22"/>
        </w:rPr>
      </w:pPr>
      <w:r w:rsidRPr="00F62388">
        <w:rPr>
          <w:rStyle w:val="FootnoteReference"/>
          <w:sz w:val="22"/>
          <w:szCs w:val="22"/>
        </w:rPr>
        <w:t>2</w:t>
      </w:r>
      <w:r w:rsidR="0072023C" w:rsidRPr="00F62388">
        <w:rPr>
          <w:sz w:val="22"/>
          <w:szCs w:val="22"/>
        </w:rPr>
        <w:t xml:space="preserve"> </w:t>
      </w:r>
      <w:r w:rsidRPr="00F62388">
        <w:rPr>
          <w:sz w:val="22"/>
          <w:szCs w:val="22"/>
        </w:rPr>
        <w:t>Page 3 of 2012 ASCCC document which cites “See, for example, the publication Survey of Effective Practices in Basic Skills (2003), the Rostrum article “Pedagogical-and Other-Approaches to Authenticate Student Identity” (December 2008), and resolution F 01 2.04 (Class Size in Distance Education Courses). Numerous additional resources on this topic may be found by searching for ‘class size’ at asccc.org.”</w:t>
      </w:r>
    </w:p>
    <w:p w14:paraId="2FAFDE43" w14:textId="77777777" w:rsidR="00283C28" w:rsidRPr="00F62388" w:rsidRDefault="00283C28" w:rsidP="00D0288B">
      <w:pPr>
        <w:spacing w:line="276" w:lineRule="auto"/>
        <w:rPr>
          <w:sz w:val="22"/>
          <w:szCs w:val="22"/>
        </w:rPr>
      </w:pPr>
    </w:p>
    <w:p w14:paraId="7C7F3829" w14:textId="54B52A8F" w:rsidR="006C3521" w:rsidRDefault="0036482A" w:rsidP="004D18B8">
      <w:pPr>
        <w:pStyle w:val="FootnoteText"/>
        <w:rPr>
          <w:sz w:val="22"/>
          <w:szCs w:val="22"/>
        </w:rPr>
      </w:pPr>
      <w:r w:rsidRPr="00F62388">
        <w:rPr>
          <w:sz w:val="22"/>
          <w:szCs w:val="22"/>
          <w:vertAlign w:val="superscript"/>
        </w:rPr>
        <w:t>3</w:t>
      </w:r>
      <w:r w:rsidR="0072023C" w:rsidRPr="00F62388">
        <w:rPr>
          <w:sz w:val="22"/>
          <w:szCs w:val="22"/>
          <w:vertAlign w:val="superscript"/>
        </w:rPr>
        <w:t xml:space="preserve"> </w:t>
      </w:r>
      <w:r w:rsidR="006C3521" w:rsidRPr="00F62388">
        <w:rPr>
          <w:sz w:val="22"/>
          <w:szCs w:val="22"/>
        </w:rPr>
        <w:t xml:space="preserve">Crafton Hills College Academic Senate Resolution S22.01 Approved 4/20/22: </w:t>
      </w:r>
      <w:hyperlink r:id="rId9" w:history="1">
        <w:r w:rsidR="0090722E" w:rsidRPr="002057B9">
          <w:rPr>
            <w:rStyle w:val="Hyperlink"/>
            <w:sz w:val="22"/>
            <w:szCs w:val="22"/>
          </w:rPr>
          <w:t>https://www.craftonhills.edu/faculty-and-staff/academic-senate/resolutions/resolutions2201.pdf</w:t>
        </w:r>
      </w:hyperlink>
    </w:p>
    <w:p w14:paraId="3E870557" w14:textId="77777777" w:rsidR="006C3521" w:rsidRPr="00F62388" w:rsidRDefault="006C3521" w:rsidP="00D0288B">
      <w:pPr>
        <w:spacing w:line="276" w:lineRule="auto"/>
        <w:rPr>
          <w:sz w:val="22"/>
          <w:szCs w:val="22"/>
          <w:vertAlign w:val="superscript"/>
        </w:rPr>
      </w:pPr>
    </w:p>
    <w:p w14:paraId="4CC69F8D" w14:textId="4DB5560E" w:rsidR="0072023C" w:rsidRPr="00F62388" w:rsidRDefault="0072023C" w:rsidP="0072023C">
      <w:pPr>
        <w:pStyle w:val="FootnoteText"/>
        <w:rPr>
          <w:sz w:val="22"/>
          <w:szCs w:val="22"/>
        </w:rPr>
      </w:pPr>
      <w:r w:rsidRPr="00F62388">
        <w:rPr>
          <w:rStyle w:val="FootnoteReference"/>
          <w:sz w:val="22"/>
          <w:szCs w:val="22"/>
        </w:rPr>
        <w:t>4</w:t>
      </w:r>
      <w:r w:rsidRPr="00F62388">
        <w:rPr>
          <w:sz w:val="22"/>
          <w:szCs w:val="22"/>
        </w:rPr>
        <w:t xml:space="preserve"> ASCCC Spring 2022 Resolution 17.03 Faculty Participation in the Creation of Course Enrollment Maximums for Community College Departments and Courses: </w:t>
      </w:r>
      <w:hyperlink r:id="rId10" w:history="1">
        <w:r w:rsidRPr="00F62388">
          <w:rPr>
            <w:rStyle w:val="Hyperlink"/>
            <w:sz w:val="22"/>
            <w:szCs w:val="22"/>
          </w:rPr>
          <w:t>https://asccc.org/resolutions/faculty-participation-creation-course-enrollment-maximums-community-college-departments</w:t>
        </w:r>
      </w:hyperlink>
    </w:p>
    <w:p w14:paraId="7AE3BC56" w14:textId="77777777" w:rsidR="0072023C" w:rsidRPr="00F62388" w:rsidRDefault="0072023C" w:rsidP="0072023C">
      <w:pPr>
        <w:pStyle w:val="FootnoteText"/>
        <w:rPr>
          <w:sz w:val="22"/>
          <w:szCs w:val="22"/>
        </w:rPr>
      </w:pPr>
    </w:p>
    <w:p w14:paraId="0DBD2076" w14:textId="1C7B9832" w:rsidR="0072023C" w:rsidRPr="00F62388" w:rsidRDefault="0072023C" w:rsidP="0072023C">
      <w:pPr>
        <w:pStyle w:val="FootnoteText"/>
        <w:rPr>
          <w:sz w:val="22"/>
          <w:szCs w:val="22"/>
        </w:rPr>
      </w:pPr>
      <w:r w:rsidRPr="00F62388">
        <w:rPr>
          <w:rStyle w:val="FootnoteReference"/>
          <w:sz w:val="22"/>
          <w:szCs w:val="22"/>
        </w:rPr>
        <w:t>5</w:t>
      </w:r>
      <w:r w:rsidRPr="00F62388">
        <w:rPr>
          <w:sz w:val="22"/>
          <w:szCs w:val="22"/>
        </w:rPr>
        <w:t xml:space="preserve"> SBVC</w:t>
      </w:r>
      <w:r w:rsidR="0090722E">
        <w:rPr>
          <w:sz w:val="22"/>
          <w:szCs w:val="22"/>
        </w:rPr>
        <w:t xml:space="preserve"> </w:t>
      </w:r>
      <w:r w:rsidR="0090722E" w:rsidRPr="00F62388">
        <w:rPr>
          <w:sz w:val="22"/>
          <w:szCs w:val="22"/>
        </w:rPr>
        <w:t>Mission, Vision, Values</w:t>
      </w:r>
      <w:r w:rsidRPr="00F62388">
        <w:rPr>
          <w:sz w:val="22"/>
          <w:szCs w:val="22"/>
        </w:rPr>
        <w:t xml:space="preserve">: </w:t>
      </w:r>
      <w:hyperlink r:id="rId11" w:history="1">
        <w:r w:rsidRPr="00F62388">
          <w:rPr>
            <w:rStyle w:val="Hyperlink"/>
            <w:sz w:val="22"/>
            <w:szCs w:val="22"/>
          </w:rPr>
          <w:t>https://www.valleycollege.edu/about-sbvc/missions-values.php</w:t>
        </w:r>
      </w:hyperlink>
    </w:p>
    <w:p w14:paraId="2B931407" w14:textId="77777777" w:rsidR="0072023C" w:rsidRPr="00F62388" w:rsidRDefault="0072023C" w:rsidP="0072023C">
      <w:pPr>
        <w:pStyle w:val="FootnoteText"/>
        <w:rPr>
          <w:sz w:val="22"/>
          <w:szCs w:val="22"/>
        </w:rPr>
      </w:pPr>
    </w:p>
    <w:p w14:paraId="44741D1F" w14:textId="70CD6647" w:rsidR="0072023C" w:rsidRPr="00F62388" w:rsidRDefault="0072023C" w:rsidP="0072023C">
      <w:pPr>
        <w:pStyle w:val="FootnoteText"/>
        <w:rPr>
          <w:sz w:val="22"/>
          <w:szCs w:val="22"/>
        </w:rPr>
      </w:pPr>
      <w:r w:rsidRPr="00F62388">
        <w:rPr>
          <w:rStyle w:val="FootnoteReference"/>
          <w:sz w:val="22"/>
          <w:szCs w:val="22"/>
        </w:rPr>
        <w:t>6</w:t>
      </w:r>
      <w:r w:rsidRPr="00F62388">
        <w:rPr>
          <w:sz w:val="22"/>
          <w:szCs w:val="22"/>
        </w:rPr>
        <w:t xml:space="preserve"> SBCCD Mission, Vision, Values &amp; Goals Board Approved March 10, 2022: </w:t>
      </w:r>
      <w:hyperlink r:id="rId12" w:history="1">
        <w:r w:rsidRPr="00F62388">
          <w:rPr>
            <w:rStyle w:val="Hyperlink"/>
            <w:sz w:val="22"/>
            <w:szCs w:val="22"/>
          </w:rPr>
          <w:t>https://sbccd.edu/about-sbccd/documents/sbccdmissionvisionvaluesgoals.pdf</w:t>
        </w:r>
      </w:hyperlink>
    </w:p>
    <w:p w14:paraId="358DFA2A" w14:textId="77777777" w:rsidR="0072023C" w:rsidRPr="00F62388" w:rsidRDefault="0072023C" w:rsidP="0072023C">
      <w:pPr>
        <w:pStyle w:val="FootnoteText"/>
        <w:rPr>
          <w:sz w:val="22"/>
          <w:szCs w:val="22"/>
        </w:rPr>
      </w:pPr>
    </w:p>
    <w:p w14:paraId="359434BE" w14:textId="10761644" w:rsidR="00356E10" w:rsidRDefault="00B56FB8" w:rsidP="00D0288B">
      <w:pPr>
        <w:spacing w:line="276" w:lineRule="auto"/>
        <w:rPr>
          <w:sz w:val="22"/>
          <w:szCs w:val="22"/>
        </w:rPr>
      </w:pPr>
      <w:r w:rsidRPr="00F62388">
        <w:rPr>
          <w:sz w:val="22"/>
          <w:szCs w:val="22"/>
          <w:vertAlign w:val="superscript"/>
        </w:rPr>
        <w:t>7</w:t>
      </w:r>
      <w:r w:rsidR="00356E10" w:rsidRPr="00F62388">
        <w:rPr>
          <w:sz w:val="22"/>
          <w:szCs w:val="22"/>
        </w:rPr>
        <w:t xml:space="preserve"> </w:t>
      </w:r>
      <w:r w:rsidR="00356E10" w:rsidRPr="00966D26">
        <w:rPr>
          <w:sz w:val="22"/>
          <w:szCs w:val="22"/>
        </w:rPr>
        <w:t>SBVC Student Equity Plan</w:t>
      </w:r>
      <w:r w:rsidRPr="00F62388">
        <w:rPr>
          <w:sz w:val="22"/>
          <w:szCs w:val="22"/>
        </w:rPr>
        <w:t xml:space="preserve">, updated Fall 2022: </w:t>
      </w:r>
      <w:hyperlink r:id="rId13" w:history="1">
        <w:r w:rsidR="00966D26" w:rsidRPr="002057B9">
          <w:rPr>
            <w:rStyle w:val="Hyperlink"/>
            <w:sz w:val="22"/>
            <w:szCs w:val="22"/>
          </w:rPr>
          <w:t>https://www.valleycollege.edu/about-sbvc/offices/office-research-planning/student-equity-plan-2022-2025-final2.pdf</w:t>
        </w:r>
      </w:hyperlink>
    </w:p>
    <w:p w14:paraId="66D82FA1" w14:textId="77777777" w:rsidR="0082466E" w:rsidRPr="00F62388" w:rsidRDefault="0082466E" w:rsidP="00D0288B">
      <w:pPr>
        <w:spacing w:line="276" w:lineRule="auto"/>
        <w:rPr>
          <w:sz w:val="22"/>
          <w:szCs w:val="22"/>
        </w:rPr>
      </w:pPr>
    </w:p>
    <w:p w14:paraId="343F7185" w14:textId="5BA80219" w:rsidR="009C3C60" w:rsidRPr="00F62388" w:rsidRDefault="009C3C60" w:rsidP="009C3C60">
      <w:pPr>
        <w:spacing w:line="276" w:lineRule="auto"/>
        <w:jc w:val="both"/>
        <w:rPr>
          <w:sz w:val="22"/>
          <w:szCs w:val="22"/>
        </w:rPr>
      </w:pPr>
      <w:proofErr w:type="gramStart"/>
      <w:r w:rsidRPr="00F62388">
        <w:rPr>
          <w:sz w:val="22"/>
          <w:szCs w:val="22"/>
          <w:vertAlign w:val="superscript"/>
        </w:rPr>
        <w:t xml:space="preserve">8  </w:t>
      </w:r>
      <w:r w:rsidRPr="00F62388">
        <w:rPr>
          <w:sz w:val="22"/>
          <w:szCs w:val="22"/>
        </w:rPr>
        <w:t>SBVC’s</w:t>
      </w:r>
      <w:proofErr w:type="gramEnd"/>
      <w:r w:rsidRPr="00F62388">
        <w:rPr>
          <w:sz w:val="22"/>
          <w:szCs w:val="22"/>
        </w:rPr>
        <w:t xml:space="preserve"> </w:t>
      </w:r>
      <w:r w:rsidRPr="00966D26">
        <w:rPr>
          <w:sz w:val="22"/>
          <w:szCs w:val="22"/>
        </w:rPr>
        <w:t>Educational Master Plan 2023-2028</w:t>
      </w:r>
      <w:r w:rsidRPr="00F62388">
        <w:rPr>
          <w:sz w:val="22"/>
          <w:szCs w:val="22"/>
        </w:rPr>
        <w:t>:</w:t>
      </w:r>
    </w:p>
    <w:p w14:paraId="00F2DB01" w14:textId="75A27EFE" w:rsidR="009C3C60" w:rsidRDefault="00F23C41" w:rsidP="009C3C60">
      <w:pPr>
        <w:spacing w:line="276" w:lineRule="auto"/>
        <w:jc w:val="both"/>
        <w:rPr>
          <w:sz w:val="22"/>
          <w:szCs w:val="22"/>
        </w:rPr>
      </w:pPr>
      <w:hyperlink r:id="rId14" w:history="1">
        <w:r w:rsidR="00966D26" w:rsidRPr="002057B9">
          <w:rPr>
            <w:rStyle w:val="Hyperlink"/>
            <w:sz w:val="22"/>
            <w:szCs w:val="22"/>
          </w:rPr>
          <w:t>https://www.valleycollege.edu/about-sbvc/office-of-president/college_planning_documents/documents/2023-2028-sbvc-master-plan-final.pdf</w:t>
        </w:r>
      </w:hyperlink>
    </w:p>
    <w:p w14:paraId="33ED5E17" w14:textId="77777777" w:rsidR="009C3C60" w:rsidRPr="00F62388" w:rsidRDefault="009C3C60" w:rsidP="00D0288B">
      <w:pPr>
        <w:spacing w:line="276" w:lineRule="auto"/>
        <w:rPr>
          <w:sz w:val="22"/>
          <w:szCs w:val="22"/>
        </w:rPr>
      </w:pPr>
    </w:p>
    <w:p w14:paraId="0FB1B71A" w14:textId="1A34B970" w:rsidR="006356BE" w:rsidRDefault="009C3C60" w:rsidP="00D0288B">
      <w:pPr>
        <w:spacing w:line="276" w:lineRule="auto"/>
        <w:rPr>
          <w:sz w:val="22"/>
          <w:szCs w:val="22"/>
        </w:rPr>
      </w:pPr>
      <w:r w:rsidRPr="00F62388">
        <w:rPr>
          <w:sz w:val="22"/>
          <w:szCs w:val="22"/>
          <w:vertAlign w:val="superscript"/>
        </w:rPr>
        <w:t>9</w:t>
      </w:r>
      <w:r w:rsidR="00DE1A84" w:rsidRPr="00F62388">
        <w:rPr>
          <w:sz w:val="22"/>
          <w:szCs w:val="22"/>
        </w:rPr>
        <w:t xml:space="preserve"> </w:t>
      </w:r>
      <w:r w:rsidR="004048D5" w:rsidRPr="00F62388">
        <w:rPr>
          <w:sz w:val="22"/>
          <w:szCs w:val="22"/>
        </w:rPr>
        <w:t>Spring 1996</w:t>
      </w:r>
      <w:r w:rsidR="004048D5">
        <w:rPr>
          <w:sz w:val="22"/>
          <w:szCs w:val="22"/>
        </w:rPr>
        <w:t>,</w:t>
      </w:r>
      <w:r w:rsidR="004048D5" w:rsidRPr="00F62388">
        <w:rPr>
          <w:sz w:val="22"/>
          <w:szCs w:val="22"/>
        </w:rPr>
        <w:t xml:space="preserve"> </w:t>
      </w:r>
      <w:r w:rsidR="00DE1A84" w:rsidRPr="00F62388">
        <w:rPr>
          <w:sz w:val="22"/>
          <w:szCs w:val="22"/>
        </w:rPr>
        <w:t>Academic Senate for California Community Colleges</w:t>
      </w:r>
      <w:r w:rsidR="00D85C1A" w:rsidRPr="00F62388">
        <w:rPr>
          <w:sz w:val="22"/>
          <w:szCs w:val="22"/>
        </w:rPr>
        <w:t xml:space="preserve">, </w:t>
      </w:r>
      <w:r w:rsidR="00D85C1A" w:rsidRPr="00D53B38">
        <w:rPr>
          <w:sz w:val="22"/>
          <w:szCs w:val="22"/>
        </w:rPr>
        <w:t>Developing A Model for Effective Senate/Union Relations</w:t>
      </w:r>
      <w:r w:rsidR="00D53B38">
        <w:rPr>
          <w:sz w:val="22"/>
          <w:szCs w:val="22"/>
        </w:rPr>
        <w:t>:</w:t>
      </w:r>
      <w:r w:rsidR="00D85C1A" w:rsidRPr="00D53B38">
        <w:rPr>
          <w:sz w:val="22"/>
          <w:szCs w:val="22"/>
        </w:rPr>
        <w:t xml:space="preserve"> </w:t>
      </w:r>
      <w:r w:rsidR="00DE1A84" w:rsidRPr="00F62388">
        <w:rPr>
          <w:sz w:val="22"/>
          <w:szCs w:val="22"/>
        </w:rPr>
        <w:t xml:space="preserve"> </w:t>
      </w:r>
      <w:hyperlink r:id="rId15" w:history="1">
        <w:r w:rsidR="00D53B38" w:rsidRPr="002057B9">
          <w:rPr>
            <w:rStyle w:val="Hyperlink"/>
            <w:sz w:val="22"/>
            <w:szCs w:val="22"/>
          </w:rPr>
          <w:t>https://www.asccc.org/papers/developing-model-effective-senateunion-relations</w:t>
        </w:r>
      </w:hyperlink>
    </w:p>
    <w:p w14:paraId="671B7240" w14:textId="77777777" w:rsidR="004718F1" w:rsidRPr="00F62388" w:rsidRDefault="004718F1" w:rsidP="00D0288B">
      <w:pPr>
        <w:spacing w:line="276" w:lineRule="auto"/>
        <w:rPr>
          <w:sz w:val="22"/>
          <w:szCs w:val="22"/>
        </w:rPr>
      </w:pPr>
    </w:p>
    <w:p w14:paraId="33228CB7" w14:textId="2E7C903C" w:rsidR="006356BE" w:rsidRPr="00F62388" w:rsidRDefault="009C3C60" w:rsidP="00D0288B">
      <w:pPr>
        <w:spacing w:line="276" w:lineRule="auto"/>
        <w:rPr>
          <w:sz w:val="22"/>
          <w:szCs w:val="22"/>
        </w:rPr>
      </w:pPr>
      <w:r w:rsidRPr="00F62388">
        <w:rPr>
          <w:sz w:val="22"/>
          <w:szCs w:val="22"/>
          <w:vertAlign w:val="superscript"/>
        </w:rPr>
        <w:t>10</w:t>
      </w:r>
      <w:r w:rsidRPr="00F62388">
        <w:rPr>
          <w:sz w:val="22"/>
          <w:szCs w:val="22"/>
        </w:rPr>
        <w:t xml:space="preserve"> </w:t>
      </w:r>
      <w:r w:rsidR="004048D5">
        <w:rPr>
          <w:sz w:val="22"/>
          <w:szCs w:val="22"/>
        </w:rPr>
        <w:t xml:space="preserve">October 2016, </w:t>
      </w:r>
      <w:r w:rsidRPr="00F62388">
        <w:rPr>
          <w:sz w:val="22"/>
          <w:szCs w:val="22"/>
        </w:rPr>
        <w:t xml:space="preserve">Academic Senate for California Community Colleges, </w:t>
      </w:r>
      <w:r w:rsidR="00D53B38" w:rsidRPr="00D53B38">
        <w:rPr>
          <w:sz w:val="22"/>
          <w:szCs w:val="22"/>
        </w:rPr>
        <w:t>The Senate and Union Relationship: Understanding Their Roles and Working Together</w:t>
      </w:r>
      <w:r w:rsidR="00D53B38">
        <w:rPr>
          <w:sz w:val="22"/>
          <w:szCs w:val="22"/>
        </w:rPr>
        <w:t xml:space="preserve">: </w:t>
      </w:r>
      <w:hyperlink r:id="rId16" w:history="1">
        <w:r w:rsidR="00D53B38" w:rsidRPr="002057B9">
          <w:rPr>
            <w:rStyle w:val="Hyperlink"/>
            <w:sz w:val="22"/>
            <w:szCs w:val="22"/>
          </w:rPr>
          <w:t>https://asccc.org/content/senate-and-union-relationship-understanding-their-roles-and-working-together</w:t>
        </w:r>
      </w:hyperlink>
    </w:p>
    <w:sectPr w:rsidR="006356BE" w:rsidRPr="00F62388" w:rsidSect="00D628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altName w:val="Calibri"/>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FD"/>
    <w:rsid w:val="00063D18"/>
    <w:rsid w:val="00065D83"/>
    <w:rsid w:val="000957FC"/>
    <w:rsid w:val="000D62C4"/>
    <w:rsid w:val="000E309D"/>
    <w:rsid w:val="00126AA3"/>
    <w:rsid w:val="00192F06"/>
    <w:rsid w:val="001974DD"/>
    <w:rsid w:val="0021486F"/>
    <w:rsid w:val="0023374E"/>
    <w:rsid w:val="002613CE"/>
    <w:rsid w:val="00283C28"/>
    <w:rsid w:val="00284537"/>
    <w:rsid w:val="00285F84"/>
    <w:rsid w:val="002A21CF"/>
    <w:rsid w:val="002E04D6"/>
    <w:rsid w:val="00305BE1"/>
    <w:rsid w:val="00315E88"/>
    <w:rsid w:val="00334364"/>
    <w:rsid w:val="00356E10"/>
    <w:rsid w:val="0036482A"/>
    <w:rsid w:val="00393004"/>
    <w:rsid w:val="00393495"/>
    <w:rsid w:val="003A60E5"/>
    <w:rsid w:val="003C1EB0"/>
    <w:rsid w:val="003D0DD8"/>
    <w:rsid w:val="003D7E80"/>
    <w:rsid w:val="003E582F"/>
    <w:rsid w:val="004048D5"/>
    <w:rsid w:val="00406559"/>
    <w:rsid w:val="0040743E"/>
    <w:rsid w:val="00413A7C"/>
    <w:rsid w:val="0041400C"/>
    <w:rsid w:val="004300FE"/>
    <w:rsid w:val="004329D0"/>
    <w:rsid w:val="00444FE6"/>
    <w:rsid w:val="00465FDD"/>
    <w:rsid w:val="004718F1"/>
    <w:rsid w:val="00494D84"/>
    <w:rsid w:val="004C4ECB"/>
    <w:rsid w:val="004D18B8"/>
    <w:rsid w:val="004E6FB9"/>
    <w:rsid w:val="00560E5B"/>
    <w:rsid w:val="005712D5"/>
    <w:rsid w:val="00577703"/>
    <w:rsid w:val="00586B21"/>
    <w:rsid w:val="005A2AF7"/>
    <w:rsid w:val="005E72BF"/>
    <w:rsid w:val="006356BE"/>
    <w:rsid w:val="006869CC"/>
    <w:rsid w:val="00687F51"/>
    <w:rsid w:val="006C3521"/>
    <w:rsid w:val="006F2F1A"/>
    <w:rsid w:val="007056CA"/>
    <w:rsid w:val="0072023C"/>
    <w:rsid w:val="00723D18"/>
    <w:rsid w:val="00734A5E"/>
    <w:rsid w:val="007506E8"/>
    <w:rsid w:val="007641E7"/>
    <w:rsid w:val="00767793"/>
    <w:rsid w:val="00786428"/>
    <w:rsid w:val="007A7E43"/>
    <w:rsid w:val="007B1610"/>
    <w:rsid w:val="00804096"/>
    <w:rsid w:val="0082466E"/>
    <w:rsid w:val="00835A91"/>
    <w:rsid w:val="00845B3B"/>
    <w:rsid w:val="008547EA"/>
    <w:rsid w:val="00865188"/>
    <w:rsid w:val="008C28AA"/>
    <w:rsid w:val="008E5060"/>
    <w:rsid w:val="008F041A"/>
    <w:rsid w:val="008F107B"/>
    <w:rsid w:val="0090722E"/>
    <w:rsid w:val="00913692"/>
    <w:rsid w:val="0095097D"/>
    <w:rsid w:val="00953D6F"/>
    <w:rsid w:val="0096048E"/>
    <w:rsid w:val="00966D26"/>
    <w:rsid w:val="00972C68"/>
    <w:rsid w:val="009A3711"/>
    <w:rsid w:val="009C0C51"/>
    <w:rsid w:val="009C3C60"/>
    <w:rsid w:val="009C6F8E"/>
    <w:rsid w:val="009E24EF"/>
    <w:rsid w:val="009F2551"/>
    <w:rsid w:val="009F6BD2"/>
    <w:rsid w:val="00A00112"/>
    <w:rsid w:val="00A057D0"/>
    <w:rsid w:val="00A14BD4"/>
    <w:rsid w:val="00A476ED"/>
    <w:rsid w:val="00AE6540"/>
    <w:rsid w:val="00B26707"/>
    <w:rsid w:val="00B308A7"/>
    <w:rsid w:val="00B31FA8"/>
    <w:rsid w:val="00B56FB8"/>
    <w:rsid w:val="00B6590E"/>
    <w:rsid w:val="00B92691"/>
    <w:rsid w:val="00BA3F9E"/>
    <w:rsid w:val="00BD570C"/>
    <w:rsid w:val="00BE10C0"/>
    <w:rsid w:val="00C0705F"/>
    <w:rsid w:val="00C231FD"/>
    <w:rsid w:val="00C254E5"/>
    <w:rsid w:val="00CC3B93"/>
    <w:rsid w:val="00D0288B"/>
    <w:rsid w:val="00D12E03"/>
    <w:rsid w:val="00D43B0E"/>
    <w:rsid w:val="00D53B38"/>
    <w:rsid w:val="00D62884"/>
    <w:rsid w:val="00D81D1C"/>
    <w:rsid w:val="00D85C1A"/>
    <w:rsid w:val="00DA154E"/>
    <w:rsid w:val="00DA72C2"/>
    <w:rsid w:val="00DC00B0"/>
    <w:rsid w:val="00DE1A84"/>
    <w:rsid w:val="00E1127D"/>
    <w:rsid w:val="00E12369"/>
    <w:rsid w:val="00E23F36"/>
    <w:rsid w:val="00E26241"/>
    <w:rsid w:val="00E327E8"/>
    <w:rsid w:val="00E455AC"/>
    <w:rsid w:val="00E5246C"/>
    <w:rsid w:val="00E60679"/>
    <w:rsid w:val="00E711C0"/>
    <w:rsid w:val="00E86E6A"/>
    <w:rsid w:val="00E97205"/>
    <w:rsid w:val="00ED6C4D"/>
    <w:rsid w:val="00EE509F"/>
    <w:rsid w:val="00EE767A"/>
    <w:rsid w:val="00F12F7A"/>
    <w:rsid w:val="00F42DD4"/>
    <w:rsid w:val="00F47DF3"/>
    <w:rsid w:val="00F51DFA"/>
    <w:rsid w:val="00F62388"/>
    <w:rsid w:val="00F7782C"/>
    <w:rsid w:val="00F876B4"/>
    <w:rsid w:val="00F92BE6"/>
    <w:rsid w:val="00FD1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8D9FC"/>
  <w15:chartTrackingRefBased/>
  <w15:docId w15:val="{371F585D-840D-554C-8DC4-9AD2CE6E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tima" w:eastAsiaTheme="minorHAnsi" w:hAnsi="Optima"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DFA"/>
    <w:rPr>
      <w:color w:val="0563C1" w:themeColor="hyperlink"/>
      <w:u w:val="single"/>
    </w:rPr>
  </w:style>
  <w:style w:type="character" w:styleId="UnresolvedMention">
    <w:name w:val="Unresolved Mention"/>
    <w:basedOn w:val="DefaultParagraphFont"/>
    <w:uiPriority w:val="99"/>
    <w:semiHidden/>
    <w:unhideWhenUsed/>
    <w:rsid w:val="00F51DFA"/>
    <w:rPr>
      <w:color w:val="605E5C"/>
      <w:shd w:val="clear" w:color="auto" w:fill="E1DFDD"/>
    </w:rPr>
  </w:style>
  <w:style w:type="character" w:styleId="FollowedHyperlink">
    <w:name w:val="FollowedHyperlink"/>
    <w:basedOn w:val="DefaultParagraphFont"/>
    <w:uiPriority w:val="99"/>
    <w:semiHidden/>
    <w:unhideWhenUsed/>
    <w:rsid w:val="00285F84"/>
    <w:rPr>
      <w:color w:val="954F72" w:themeColor="followedHyperlink"/>
      <w:u w:val="single"/>
    </w:rPr>
  </w:style>
  <w:style w:type="paragraph" w:styleId="FootnoteText">
    <w:name w:val="footnote text"/>
    <w:basedOn w:val="Normal"/>
    <w:link w:val="FootnoteTextChar"/>
    <w:uiPriority w:val="99"/>
    <w:unhideWhenUsed/>
    <w:rsid w:val="006C3521"/>
    <w:rPr>
      <w:sz w:val="20"/>
      <w:szCs w:val="20"/>
    </w:rPr>
  </w:style>
  <w:style w:type="character" w:customStyle="1" w:styleId="FootnoteTextChar">
    <w:name w:val="Footnote Text Char"/>
    <w:basedOn w:val="DefaultParagraphFont"/>
    <w:link w:val="FootnoteText"/>
    <w:uiPriority w:val="99"/>
    <w:rsid w:val="006C3521"/>
    <w:rPr>
      <w:sz w:val="20"/>
      <w:szCs w:val="20"/>
    </w:rPr>
  </w:style>
  <w:style w:type="character" w:styleId="FootnoteReference">
    <w:name w:val="footnote reference"/>
    <w:basedOn w:val="DefaultParagraphFont"/>
    <w:uiPriority w:val="99"/>
    <w:semiHidden/>
    <w:unhideWhenUsed/>
    <w:rsid w:val="006C3521"/>
    <w:rPr>
      <w:vertAlign w:val="superscript"/>
    </w:rPr>
  </w:style>
  <w:style w:type="paragraph" w:styleId="BodyText">
    <w:name w:val="Body Text"/>
    <w:basedOn w:val="Normal"/>
    <w:link w:val="BodyTextChar"/>
    <w:uiPriority w:val="1"/>
    <w:qFormat/>
    <w:rsid w:val="00444FE6"/>
    <w:pPr>
      <w:widowControl w:val="0"/>
      <w:autoSpaceDE w:val="0"/>
      <w:autoSpaceDN w:val="0"/>
      <w:ind w:left="100"/>
    </w:pPr>
    <w:rPr>
      <w:rFonts w:ascii="Calibri" w:eastAsia="Calibri" w:hAnsi="Calibri" w:cs="Calibri"/>
      <w:kern w:val="0"/>
      <w:sz w:val="22"/>
      <w:szCs w:val="22"/>
      <w14:ligatures w14:val="none"/>
    </w:rPr>
  </w:style>
  <w:style w:type="character" w:customStyle="1" w:styleId="BodyTextChar">
    <w:name w:val="Body Text Char"/>
    <w:basedOn w:val="DefaultParagraphFont"/>
    <w:link w:val="BodyText"/>
    <w:uiPriority w:val="1"/>
    <w:rsid w:val="00444FE6"/>
    <w:rPr>
      <w:rFonts w:ascii="Calibri" w:eastAsia="Calibri" w:hAnsi="Calibri" w:cs="Calibri"/>
      <w:kern w:val="0"/>
      <w:sz w:val="22"/>
      <w:szCs w:val="22"/>
      <w14:ligatures w14:val="none"/>
    </w:rPr>
  </w:style>
  <w:style w:type="character" w:styleId="CommentReference">
    <w:name w:val="annotation reference"/>
    <w:basedOn w:val="DefaultParagraphFont"/>
    <w:uiPriority w:val="99"/>
    <w:semiHidden/>
    <w:unhideWhenUsed/>
    <w:rsid w:val="00444FE6"/>
    <w:rPr>
      <w:sz w:val="16"/>
      <w:szCs w:val="16"/>
    </w:rPr>
  </w:style>
  <w:style w:type="paragraph" w:styleId="CommentText">
    <w:name w:val="annotation text"/>
    <w:basedOn w:val="Normal"/>
    <w:link w:val="CommentTextChar"/>
    <w:uiPriority w:val="99"/>
    <w:unhideWhenUsed/>
    <w:rsid w:val="00444FE6"/>
    <w:pPr>
      <w:widowControl w:val="0"/>
      <w:autoSpaceDE w:val="0"/>
      <w:autoSpaceDN w:val="0"/>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rsid w:val="00444FE6"/>
    <w:rPr>
      <w:rFonts w:ascii="Calibri" w:eastAsia="Calibri" w:hAnsi="Calibri" w:cs="Calibr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2802">
      <w:bodyDiv w:val="1"/>
      <w:marLeft w:val="0"/>
      <w:marRight w:val="0"/>
      <w:marTop w:val="0"/>
      <w:marBottom w:val="0"/>
      <w:divBdr>
        <w:top w:val="none" w:sz="0" w:space="0" w:color="auto"/>
        <w:left w:val="none" w:sz="0" w:space="0" w:color="auto"/>
        <w:bottom w:val="none" w:sz="0" w:space="0" w:color="auto"/>
        <w:right w:val="none" w:sz="0" w:space="0" w:color="auto"/>
      </w:divBdr>
      <w:divsChild>
        <w:div w:id="293947594">
          <w:marLeft w:val="0"/>
          <w:marRight w:val="0"/>
          <w:marTop w:val="0"/>
          <w:marBottom w:val="0"/>
          <w:divBdr>
            <w:top w:val="none" w:sz="0" w:space="0" w:color="auto"/>
            <w:left w:val="none" w:sz="0" w:space="0" w:color="auto"/>
            <w:bottom w:val="none" w:sz="0" w:space="0" w:color="auto"/>
            <w:right w:val="none" w:sz="0" w:space="0" w:color="auto"/>
          </w:divBdr>
          <w:divsChild>
            <w:div w:id="596447113">
              <w:marLeft w:val="0"/>
              <w:marRight w:val="0"/>
              <w:marTop w:val="0"/>
              <w:marBottom w:val="0"/>
              <w:divBdr>
                <w:top w:val="none" w:sz="0" w:space="0" w:color="auto"/>
                <w:left w:val="none" w:sz="0" w:space="0" w:color="auto"/>
                <w:bottom w:val="none" w:sz="0" w:space="0" w:color="auto"/>
                <w:right w:val="none" w:sz="0" w:space="0" w:color="auto"/>
              </w:divBdr>
              <w:divsChild>
                <w:div w:id="92152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2256">
      <w:bodyDiv w:val="1"/>
      <w:marLeft w:val="0"/>
      <w:marRight w:val="0"/>
      <w:marTop w:val="0"/>
      <w:marBottom w:val="0"/>
      <w:divBdr>
        <w:top w:val="none" w:sz="0" w:space="0" w:color="auto"/>
        <w:left w:val="none" w:sz="0" w:space="0" w:color="auto"/>
        <w:bottom w:val="none" w:sz="0" w:space="0" w:color="auto"/>
        <w:right w:val="none" w:sz="0" w:space="0" w:color="auto"/>
      </w:divBdr>
      <w:divsChild>
        <w:div w:id="928273638">
          <w:marLeft w:val="0"/>
          <w:marRight w:val="0"/>
          <w:marTop w:val="0"/>
          <w:marBottom w:val="0"/>
          <w:divBdr>
            <w:top w:val="none" w:sz="0" w:space="0" w:color="auto"/>
            <w:left w:val="none" w:sz="0" w:space="0" w:color="auto"/>
            <w:bottom w:val="none" w:sz="0" w:space="0" w:color="auto"/>
            <w:right w:val="none" w:sz="0" w:space="0" w:color="auto"/>
          </w:divBdr>
          <w:divsChild>
            <w:div w:id="947079224">
              <w:marLeft w:val="0"/>
              <w:marRight w:val="0"/>
              <w:marTop w:val="0"/>
              <w:marBottom w:val="0"/>
              <w:divBdr>
                <w:top w:val="none" w:sz="0" w:space="0" w:color="auto"/>
                <w:left w:val="none" w:sz="0" w:space="0" w:color="auto"/>
                <w:bottom w:val="none" w:sz="0" w:space="0" w:color="auto"/>
                <w:right w:val="none" w:sz="0" w:space="0" w:color="auto"/>
              </w:divBdr>
              <w:divsChild>
                <w:div w:id="1815223049">
                  <w:marLeft w:val="0"/>
                  <w:marRight w:val="0"/>
                  <w:marTop w:val="0"/>
                  <w:marBottom w:val="0"/>
                  <w:divBdr>
                    <w:top w:val="none" w:sz="0" w:space="0" w:color="auto"/>
                    <w:left w:val="none" w:sz="0" w:space="0" w:color="auto"/>
                    <w:bottom w:val="none" w:sz="0" w:space="0" w:color="auto"/>
                    <w:right w:val="none" w:sz="0" w:space="0" w:color="auto"/>
                  </w:divBdr>
                  <w:divsChild>
                    <w:div w:id="127455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98508">
      <w:bodyDiv w:val="1"/>
      <w:marLeft w:val="0"/>
      <w:marRight w:val="0"/>
      <w:marTop w:val="0"/>
      <w:marBottom w:val="0"/>
      <w:divBdr>
        <w:top w:val="none" w:sz="0" w:space="0" w:color="auto"/>
        <w:left w:val="none" w:sz="0" w:space="0" w:color="auto"/>
        <w:bottom w:val="none" w:sz="0" w:space="0" w:color="auto"/>
        <w:right w:val="none" w:sz="0" w:space="0" w:color="auto"/>
      </w:divBdr>
    </w:div>
    <w:div w:id="301235366">
      <w:bodyDiv w:val="1"/>
      <w:marLeft w:val="0"/>
      <w:marRight w:val="0"/>
      <w:marTop w:val="0"/>
      <w:marBottom w:val="0"/>
      <w:divBdr>
        <w:top w:val="none" w:sz="0" w:space="0" w:color="auto"/>
        <w:left w:val="none" w:sz="0" w:space="0" w:color="auto"/>
        <w:bottom w:val="none" w:sz="0" w:space="0" w:color="auto"/>
        <w:right w:val="none" w:sz="0" w:space="0" w:color="auto"/>
      </w:divBdr>
    </w:div>
    <w:div w:id="737944543">
      <w:bodyDiv w:val="1"/>
      <w:marLeft w:val="0"/>
      <w:marRight w:val="0"/>
      <w:marTop w:val="0"/>
      <w:marBottom w:val="0"/>
      <w:divBdr>
        <w:top w:val="none" w:sz="0" w:space="0" w:color="auto"/>
        <w:left w:val="none" w:sz="0" w:space="0" w:color="auto"/>
        <w:bottom w:val="none" w:sz="0" w:space="0" w:color="auto"/>
        <w:right w:val="none" w:sz="0" w:space="0" w:color="auto"/>
      </w:divBdr>
      <w:divsChild>
        <w:div w:id="796222425">
          <w:marLeft w:val="0"/>
          <w:marRight w:val="0"/>
          <w:marTop w:val="0"/>
          <w:marBottom w:val="0"/>
          <w:divBdr>
            <w:top w:val="none" w:sz="0" w:space="0" w:color="auto"/>
            <w:left w:val="none" w:sz="0" w:space="0" w:color="auto"/>
            <w:bottom w:val="none" w:sz="0" w:space="0" w:color="auto"/>
            <w:right w:val="none" w:sz="0" w:space="0" w:color="auto"/>
          </w:divBdr>
          <w:divsChild>
            <w:div w:id="105395021">
              <w:marLeft w:val="0"/>
              <w:marRight w:val="0"/>
              <w:marTop w:val="0"/>
              <w:marBottom w:val="0"/>
              <w:divBdr>
                <w:top w:val="none" w:sz="0" w:space="0" w:color="auto"/>
                <w:left w:val="none" w:sz="0" w:space="0" w:color="auto"/>
                <w:bottom w:val="none" w:sz="0" w:space="0" w:color="auto"/>
                <w:right w:val="none" w:sz="0" w:space="0" w:color="auto"/>
              </w:divBdr>
              <w:divsChild>
                <w:div w:id="11310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30250">
      <w:bodyDiv w:val="1"/>
      <w:marLeft w:val="0"/>
      <w:marRight w:val="0"/>
      <w:marTop w:val="0"/>
      <w:marBottom w:val="0"/>
      <w:divBdr>
        <w:top w:val="none" w:sz="0" w:space="0" w:color="auto"/>
        <w:left w:val="none" w:sz="0" w:space="0" w:color="auto"/>
        <w:bottom w:val="none" w:sz="0" w:space="0" w:color="auto"/>
        <w:right w:val="none" w:sz="0" w:space="0" w:color="auto"/>
      </w:divBdr>
    </w:div>
    <w:div w:id="794176964">
      <w:bodyDiv w:val="1"/>
      <w:marLeft w:val="0"/>
      <w:marRight w:val="0"/>
      <w:marTop w:val="0"/>
      <w:marBottom w:val="0"/>
      <w:divBdr>
        <w:top w:val="none" w:sz="0" w:space="0" w:color="auto"/>
        <w:left w:val="none" w:sz="0" w:space="0" w:color="auto"/>
        <w:bottom w:val="none" w:sz="0" w:space="0" w:color="auto"/>
        <w:right w:val="none" w:sz="0" w:space="0" w:color="auto"/>
      </w:divBdr>
    </w:div>
    <w:div w:id="910625539">
      <w:bodyDiv w:val="1"/>
      <w:marLeft w:val="0"/>
      <w:marRight w:val="0"/>
      <w:marTop w:val="0"/>
      <w:marBottom w:val="0"/>
      <w:divBdr>
        <w:top w:val="none" w:sz="0" w:space="0" w:color="auto"/>
        <w:left w:val="none" w:sz="0" w:space="0" w:color="auto"/>
        <w:bottom w:val="none" w:sz="0" w:space="0" w:color="auto"/>
        <w:right w:val="none" w:sz="0" w:space="0" w:color="auto"/>
      </w:divBdr>
    </w:div>
    <w:div w:id="987053098">
      <w:bodyDiv w:val="1"/>
      <w:marLeft w:val="0"/>
      <w:marRight w:val="0"/>
      <w:marTop w:val="0"/>
      <w:marBottom w:val="0"/>
      <w:divBdr>
        <w:top w:val="none" w:sz="0" w:space="0" w:color="auto"/>
        <w:left w:val="none" w:sz="0" w:space="0" w:color="auto"/>
        <w:bottom w:val="none" w:sz="0" w:space="0" w:color="auto"/>
        <w:right w:val="none" w:sz="0" w:space="0" w:color="auto"/>
      </w:divBdr>
    </w:div>
    <w:div w:id="1237781121">
      <w:bodyDiv w:val="1"/>
      <w:marLeft w:val="0"/>
      <w:marRight w:val="0"/>
      <w:marTop w:val="0"/>
      <w:marBottom w:val="0"/>
      <w:divBdr>
        <w:top w:val="none" w:sz="0" w:space="0" w:color="auto"/>
        <w:left w:val="none" w:sz="0" w:space="0" w:color="auto"/>
        <w:bottom w:val="none" w:sz="0" w:space="0" w:color="auto"/>
        <w:right w:val="none" w:sz="0" w:space="0" w:color="auto"/>
      </w:divBdr>
    </w:div>
    <w:div w:id="1325477820">
      <w:bodyDiv w:val="1"/>
      <w:marLeft w:val="0"/>
      <w:marRight w:val="0"/>
      <w:marTop w:val="0"/>
      <w:marBottom w:val="0"/>
      <w:divBdr>
        <w:top w:val="none" w:sz="0" w:space="0" w:color="auto"/>
        <w:left w:val="none" w:sz="0" w:space="0" w:color="auto"/>
        <w:bottom w:val="none" w:sz="0" w:space="0" w:color="auto"/>
        <w:right w:val="none" w:sz="0" w:space="0" w:color="auto"/>
      </w:divBdr>
    </w:div>
    <w:div w:id="1550651039">
      <w:bodyDiv w:val="1"/>
      <w:marLeft w:val="0"/>
      <w:marRight w:val="0"/>
      <w:marTop w:val="0"/>
      <w:marBottom w:val="0"/>
      <w:divBdr>
        <w:top w:val="none" w:sz="0" w:space="0" w:color="auto"/>
        <w:left w:val="none" w:sz="0" w:space="0" w:color="auto"/>
        <w:bottom w:val="none" w:sz="0" w:space="0" w:color="auto"/>
        <w:right w:val="none" w:sz="0" w:space="0" w:color="auto"/>
      </w:divBdr>
    </w:div>
    <w:div w:id="1685789963">
      <w:bodyDiv w:val="1"/>
      <w:marLeft w:val="0"/>
      <w:marRight w:val="0"/>
      <w:marTop w:val="0"/>
      <w:marBottom w:val="0"/>
      <w:divBdr>
        <w:top w:val="none" w:sz="0" w:space="0" w:color="auto"/>
        <w:left w:val="none" w:sz="0" w:space="0" w:color="auto"/>
        <w:bottom w:val="none" w:sz="0" w:space="0" w:color="auto"/>
        <w:right w:val="none" w:sz="0" w:space="0" w:color="auto"/>
      </w:divBdr>
    </w:div>
    <w:div w:id="2120367029">
      <w:bodyDiv w:val="1"/>
      <w:marLeft w:val="0"/>
      <w:marRight w:val="0"/>
      <w:marTop w:val="0"/>
      <w:marBottom w:val="0"/>
      <w:divBdr>
        <w:top w:val="none" w:sz="0" w:space="0" w:color="auto"/>
        <w:left w:val="none" w:sz="0" w:space="0" w:color="auto"/>
        <w:bottom w:val="none" w:sz="0" w:space="0" w:color="auto"/>
        <w:right w:val="none" w:sz="0" w:space="0" w:color="auto"/>
      </w:divBdr>
      <w:divsChild>
        <w:div w:id="707990779">
          <w:marLeft w:val="0"/>
          <w:marRight w:val="0"/>
          <w:marTop w:val="0"/>
          <w:marBottom w:val="0"/>
          <w:divBdr>
            <w:top w:val="none" w:sz="0" w:space="0" w:color="auto"/>
            <w:left w:val="none" w:sz="0" w:space="0" w:color="auto"/>
            <w:bottom w:val="none" w:sz="0" w:space="0" w:color="auto"/>
            <w:right w:val="none" w:sz="0" w:space="0" w:color="auto"/>
          </w:divBdr>
          <w:divsChild>
            <w:div w:id="322660630">
              <w:marLeft w:val="0"/>
              <w:marRight w:val="0"/>
              <w:marTop w:val="0"/>
              <w:marBottom w:val="0"/>
              <w:divBdr>
                <w:top w:val="none" w:sz="0" w:space="0" w:color="auto"/>
                <w:left w:val="none" w:sz="0" w:space="0" w:color="auto"/>
                <w:bottom w:val="none" w:sz="0" w:space="0" w:color="auto"/>
                <w:right w:val="none" w:sz="0" w:space="0" w:color="auto"/>
              </w:divBdr>
              <w:divsChild>
                <w:div w:id="142410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c.org/papers/setting-course-enrollment-maximums-process-roles-and-principles" TargetMode="External"/><Relationship Id="rId13" Type="http://schemas.openxmlformats.org/officeDocument/2006/relationships/hyperlink" Target="https://www.valleycollege.edu/about-sbvc/offices/office-research-planning/student-equity-plan-2022-2025-final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casetext.com/regulation/california-code-of-regulations/title-5-education/division-6-california-community-colleges/chapter-4-employees/subchapter-3-certificated-positions/article-2-academic-senates/section-53200-definitions" TargetMode="External"/><Relationship Id="rId12" Type="http://schemas.openxmlformats.org/officeDocument/2006/relationships/hyperlink" Target="https://sbccd.edu/about-sbccd/documents/sbccdmissionvisionvaluesgoal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ccc.org/content/senate-and-union-relationship-understanding-their-roles-and-working-togeth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alleycollege.edu/about-sbvc/missions-values.php" TargetMode="External"/><Relationship Id="rId5" Type="http://schemas.openxmlformats.org/officeDocument/2006/relationships/settings" Target="settings.xml"/><Relationship Id="rId15" Type="http://schemas.openxmlformats.org/officeDocument/2006/relationships/hyperlink" Target="https://www.asccc.org/papers/developing-model-effective-senateunion-relations" TargetMode="External"/><Relationship Id="rId10" Type="http://schemas.openxmlformats.org/officeDocument/2006/relationships/hyperlink" Target="https://asccc.org/resolutions/faculty-participation-creation-course-enrollment-maximums-community-college-departments" TargetMode="External"/><Relationship Id="rId4" Type="http://schemas.openxmlformats.org/officeDocument/2006/relationships/styles" Target="styles.xml"/><Relationship Id="rId9" Type="http://schemas.openxmlformats.org/officeDocument/2006/relationships/hyperlink" Target="https://www.craftonhills.edu/faculty-and-staff/academic-senate/resolutions/resolutions2201.pdf" TargetMode="External"/><Relationship Id="rId14" Type="http://schemas.openxmlformats.org/officeDocument/2006/relationships/hyperlink" Target="https://www.valleycollege.edu/about-sbvc/office-of-president/college_planning_documents/documents/2023-2028-sbvc-master-pla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72962F4FBD9419B3012A868C0B9D1" ma:contentTypeVersion="15" ma:contentTypeDescription="Create a new document." ma:contentTypeScope="" ma:versionID="35f79ce5e25dcbb7ed0c53db14fdc77a">
  <xsd:schema xmlns:xsd="http://www.w3.org/2001/XMLSchema" xmlns:xs="http://www.w3.org/2001/XMLSchema" xmlns:p="http://schemas.microsoft.com/office/2006/metadata/properties" xmlns:ns2="c835984d-f51d-446e-8fd7-d801b581848d" xmlns:ns3="c492251a-d262-4993-82a6-36d5a1e3b366" targetNamespace="http://schemas.microsoft.com/office/2006/metadata/properties" ma:root="true" ma:fieldsID="ca71cd1c606f0c48482106a886a8ed25" ns2:_="" ns3:_="">
    <xsd:import namespace="c835984d-f51d-446e-8fd7-d801b581848d"/>
    <xsd:import namespace="c492251a-d262-4993-82a6-36d5a1e3b3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5984d-f51d-446e-8fd7-d801b5818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137252-1171-4ad3-9d61-ace8df6e309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2251a-d262-4993-82a6-36d5a1e3b3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085b73-2f71-4e07-be2b-81f960a724bc}" ma:internalName="TaxCatchAll" ma:showField="CatchAllData" ma:web="c492251a-d262-4993-82a6-36d5a1e3b3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35984d-f51d-446e-8fd7-d801b581848d">
      <Terms xmlns="http://schemas.microsoft.com/office/infopath/2007/PartnerControls"/>
    </lcf76f155ced4ddcb4097134ff3c332f>
    <TaxCatchAll xmlns="c492251a-d262-4993-82a6-36d5a1e3b366"/>
  </documentManagement>
</p:properties>
</file>

<file path=customXml/itemProps1.xml><?xml version="1.0" encoding="utf-8"?>
<ds:datastoreItem xmlns:ds="http://schemas.openxmlformats.org/officeDocument/2006/customXml" ds:itemID="{8A0E049C-C3D1-4C76-8B17-7E312C71C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5984d-f51d-446e-8fd7-d801b581848d"/>
    <ds:schemaRef ds:uri="c492251a-d262-4993-82a6-36d5a1e3b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3AB17-1DA1-4310-8F61-D82ACA5C4A45}">
  <ds:schemaRefs>
    <ds:schemaRef ds:uri="http://schemas.microsoft.com/sharepoint/v3/contenttype/forms"/>
  </ds:schemaRefs>
</ds:datastoreItem>
</file>

<file path=customXml/itemProps3.xml><?xml version="1.0" encoding="utf-8"?>
<ds:datastoreItem xmlns:ds="http://schemas.openxmlformats.org/officeDocument/2006/customXml" ds:itemID="{E371A09A-9B6D-4E2E-9C69-01A643961A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492251a-d262-4993-82a6-36d5a1e3b366"/>
    <ds:schemaRef ds:uri="c835984d-f51d-446e-8fd7-d801b581848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1611</Words>
  <Characters>10944</Characters>
  <Application>Microsoft Office Word</Application>
  <DocSecurity>0</DocSecurity>
  <Lines>165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Vasquez, Tatiana</dc:creator>
  <cp:keywords/>
  <dc:description/>
  <cp:lastModifiedBy>Davena Burns-Peters</cp:lastModifiedBy>
  <cp:revision>2</cp:revision>
  <cp:lastPrinted>2023-10-11T18:16:00Z</cp:lastPrinted>
  <dcterms:created xsi:type="dcterms:W3CDTF">2023-10-30T19:41:00Z</dcterms:created>
  <dcterms:modified xsi:type="dcterms:W3CDTF">2023-10-30T19:41:00Z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9b784d9c819d790f925c14e86f265a4e28efb6d9a9937a624e3e1548d788d551</vt:lpwstr>
  </property>
  <property fmtid="{D5CDD505-2E9C-101B-9397-08002B2CF9AE}" pid="3" name="ContentTypeId">
    <vt:lpwstr>0x01010078D72962F4FBD9419B3012A868C0B9D1</vt:lpwstr>
  </property>
</Properties>
</file>