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229" w:rsidRPr="007019DA" w:rsidRDefault="00F53222" w:rsidP="00F5322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019DA">
        <w:rPr>
          <w:rFonts w:ascii="Arial" w:hAnsi="Arial" w:cs="Arial"/>
          <w:b/>
          <w:sz w:val="20"/>
          <w:szCs w:val="20"/>
        </w:rPr>
        <w:t>BP</w:t>
      </w:r>
      <w:r w:rsidR="00976229" w:rsidRPr="007019DA">
        <w:rPr>
          <w:rFonts w:ascii="Arial" w:hAnsi="Arial" w:cs="Arial"/>
          <w:b/>
          <w:sz w:val="20"/>
          <w:szCs w:val="20"/>
        </w:rPr>
        <w:t xml:space="preserve"> 7</w:t>
      </w:r>
      <w:r w:rsidRPr="007019DA">
        <w:rPr>
          <w:rFonts w:ascii="Arial" w:hAnsi="Arial" w:cs="Arial"/>
          <w:b/>
          <w:sz w:val="20"/>
          <w:szCs w:val="20"/>
        </w:rPr>
        <w:t>211</w:t>
      </w:r>
      <w:r w:rsidR="00976229" w:rsidRPr="007019DA">
        <w:rPr>
          <w:rFonts w:ascii="Arial" w:hAnsi="Arial" w:cs="Arial"/>
          <w:b/>
          <w:sz w:val="20"/>
          <w:szCs w:val="20"/>
        </w:rPr>
        <w:t xml:space="preserve"> </w:t>
      </w:r>
      <w:r w:rsidRPr="007019D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Faculty Service Areas, Minimum Qualifications, and Equivalencies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Reference: Education Code Sections 87355-87359.5; 86360</w:t>
      </w:r>
    </w:p>
    <w:p w:rsidR="00F53222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Title 5 California Code of Regulations Sections 53410 – 53417</w:t>
      </w:r>
    </w:p>
    <w:p w:rsidR="00F53222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The</w:t>
      </w:r>
      <w:r w:rsidR="00F53222" w:rsidRPr="00F53222">
        <w:rPr>
          <w:rFonts w:ascii="Arial" w:hAnsi="Arial" w:cs="Arial"/>
          <w:sz w:val="20"/>
          <w:szCs w:val="20"/>
        </w:rPr>
        <w:t xml:space="preserve"> San Bernardino</w:t>
      </w:r>
      <w:r w:rsidRPr="00F53222">
        <w:rPr>
          <w:rFonts w:ascii="Arial" w:hAnsi="Arial" w:cs="Arial"/>
          <w:sz w:val="20"/>
          <w:szCs w:val="20"/>
        </w:rPr>
        <w:t xml:space="preserve"> Community College District shall establish procedures for determining faculty</w:t>
      </w:r>
      <w:r w:rsidR="00F53222" w:rsidRPr="00F5322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service areas that adhere to collective bargaining agreements.</w:t>
      </w:r>
    </w:p>
    <w:p w:rsidR="00F53222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In addition, the District will establish procedures to determine minimum qualifications and</w:t>
      </w:r>
      <w:r w:rsidR="00F53222" w:rsidRPr="00F5322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equivalencies for minimum qualifications for hiring faculty that are compliant with relevant sections</w:t>
      </w:r>
      <w:r w:rsidR="00F53222" w:rsidRPr="00F5322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of the Education Code and Title 5 regulations and include reasonable procedures to ensure that the</w:t>
      </w:r>
      <w:r w:rsidR="00F53222" w:rsidRPr="00F5322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Governing Board relies primarily upon the advice and judgment of the Academic Senate to determine</w:t>
      </w:r>
      <w:r w:rsidR="00F53222" w:rsidRPr="00F5322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that each individual employed under the authority granted by the regulations possesses qualifications</w:t>
      </w:r>
      <w:r w:rsidR="00F53222" w:rsidRPr="00F5322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that are “at least equivalent to the applicable minimum qualifications” per Education Code Section</w:t>
      </w:r>
      <w:r w:rsidR="00F53222" w:rsidRPr="00F5322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87359(b). These procedures will ensure the hiring of highly qualified faculty who are experts in</w:t>
      </w:r>
      <w:r w:rsidR="00F53222" w:rsidRPr="00F53222">
        <w:rPr>
          <w:rFonts w:ascii="Arial" w:hAnsi="Arial" w:cs="Arial"/>
          <w:sz w:val="20"/>
          <w:szCs w:val="20"/>
        </w:rPr>
        <w:t xml:space="preserve"> their </w:t>
      </w:r>
      <w:r w:rsidRPr="00F53222">
        <w:rPr>
          <w:rFonts w:ascii="Arial" w:hAnsi="Arial" w:cs="Arial"/>
          <w:sz w:val="20"/>
          <w:szCs w:val="20"/>
        </w:rPr>
        <w:t>subject matter areas, who are skilled in teaching and serving the needs of a varied student population,</w:t>
      </w:r>
      <w:r w:rsidR="00F53222" w:rsidRPr="00F5322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who can foster overall college effectiveness, and who are sensitive to and themselves represent the</w:t>
      </w:r>
      <w:r w:rsidR="00F53222" w:rsidRPr="00F5322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racial and cultural diversity of the College District community.</w:t>
      </w:r>
    </w:p>
    <w:p w:rsidR="00F53222" w:rsidRPr="00F53222" w:rsidRDefault="00F53222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976229" w:rsidRPr="007019DA" w:rsidRDefault="00F53222" w:rsidP="00F5322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019DA">
        <w:rPr>
          <w:rFonts w:ascii="Arial" w:hAnsi="Arial" w:cs="Arial"/>
          <w:b/>
          <w:sz w:val="20"/>
          <w:szCs w:val="20"/>
        </w:rPr>
        <w:t>AP</w:t>
      </w:r>
      <w:r w:rsidR="00976229" w:rsidRPr="007019DA">
        <w:rPr>
          <w:rFonts w:ascii="Arial" w:hAnsi="Arial" w:cs="Arial"/>
          <w:b/>
          <w:sz w:val="20"/>
          <w:szCs w:val="20"/>
        </w:rPr>
        <w:t xml:space="preserve"> 7211</w:t>
      </w:r>
      <w:r w:rsidRPr="007019DA">
        <w:rPr>
          <w:rFonts w:ascii="Arial" w:hAnsi="Arial" w:cs="Arial"/>
          <w:b/>
          <w:sz w:val="20"/>
          <w:szCs w:val="20"/>
        </w:rPr>
        <w:t xml:space="preserve"> </w:t>
      </w:r>
      <w:r w:rsidRPr="007019D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Faculty Service Areas, Minimum Qualifications, and Equivalencies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Reference: Education Code Sections 87001, 87003, 87355-87359.5; 86360, 87743.2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Title 5 California Code of Regulations Sections 53406, 53410 – 53417</w:t>
      </w:r>
    </w:p>
    <w:p w:rsidR="00F53222" w:rsidRPr="00F53222" w:rsidRDefault="00F53222" w:rsidP="00F53222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53222">
        <w:rPr>
          <w:rStyle w:val="Strong"/>
          <w:rFonts w:ascii="Arial" w:hAnsi="Arial" w:cs="Arial"/>
          <w:color w:val="333333"/>
          <w:sz w:val="22"/>
          <w:szCs w:val="22"/>
        </w:rPr>
        <w:t>Faculty Service Areas</w:t>
      </w:r>
    </w:p>
    <w:p w:rsidR="00F53222" w:rsidRPr="00F53222" w:rsidRDefault="00F53222" w:rsidP="00F53222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F53222">
        <w:rPr>
          <w:rFonts w:ascii="Arial" w:hAnsi="Arial" w:cs="Arial"/>
          <w:color w:val="333333"/>
          <w:sz w:val="20"/>
          <w:szCs w:val="20"/>
        </w:rPr>
        <w:t>Faculty service areas shall be established after negotiation and consultation as required by law with the appropriate faculty representatives.</w:t>
      </w:r>
    </w:p>
    <w:p w:rsidR="00F53222" w:rsidRPr="00F53222" w:rsidRDefault="00F53222" w:rsidP="00F53222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53222">
        <w:rPr>
          <w:rStyle w:val="Strong"/>
          <w:rFonts w:ascii="Arial" w:hAnsi="Arial" w:cs="Arial"/>
          <w:color w:val="333333"/>
          <w:sz w:val="22"/>
          <w:szCs w:val="22"/>
        </w:rPr>
        <w:t>Minimum Qualifications</w:t>
      </w:r>
    </w:p>
    <w:p w:rsidR="00B33F0D" w:rsidRPr="00F53222" w:rsidRDefault="00B33F0D" w:rsidP="00B33F0D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 xml:space="preserve">The goal of the </w:t>
      </w:r>
      <w:r>
        <w:rPr>
          <w:rFonts w:ascii="Arial" w:hAnsi="Arial" w:cs="Arial"/>
          <w:sz w:val="20"/>
          <w:szCs w:val="20"/>
        </w:rPr>
        <w:t>San Bernardino</w:t>
      </w:r>
      <w:r w:rsidRPr="00F53222">
        <w:rPr>
          <w:rFonts w:ascii="Arial" w:hAnsi="Arial" w:cs="Arial"/>
          <w:sz w:val="20"/>
          <w:szCs w:val="20"/>
        </w:rPr>
        <w:t xml:space="preserve"> Community College District is to provide a faculty of highly qualified</w:t>
      </w:r>
      <w:r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professional educators who are experts in their fields, skilled in teaching, and serve the needs of a varied</w:t>
      </w:r>
      <w:r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student population. The District also seeks those who can promote overall college effectiveness and</w:t>
      </w:r>
      <w:r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 xml:space="preserve">who are sensitive to the diversity of the District community. The </w:t>
      </w:r>
      <w:r w:rsidR="007019DA">
        <w:rPr>
          <w:rFonts w:ascii="Arial" w:hAnsi="Arial" w:cs="Arial"/>
          <w:sz w:val="20"/>
          <w:szCs w:val="20"/>
        </w:rPr>
        <w:t xml:space="preserve">San Bernardino </w:t>
      </w:r>
      <w:r w:rsidRPr="00F53222">
        <w:rPr>
          <w:rFonts w:ascii="Arial" w:hAnsi="Arial" w:cs="Arial"/>
          <w:sz w:val="20"/>
          <w:szCs w:val="20"/>
        </w:rPr>
        <w:t>College District shall employ faculty</w:t>
      </w:r>
      <w:r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who possess the minimum qualifications, as established by the California State Chancellor’s Office</w:t>
      </w:r>
      <w:r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(see publication, “Minimum Qualifications for Faculty and Administrators in California Community</w:t>
      </w:r>
      <w:r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Colleges”).</w:t>
      </w:r>
    </w:p>
    <w:p w:rsidR="00B33F0D" w:rsidRPr="00F53222" w:rsidRDefault="00B33F0D" w:rsidP="00B33F0D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Faculty are responsible for including a minimum qualification on all new curriculum or as part of a</w:t>
      </w:r>
      <w:r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curriculum review process. All curriculum should be placed within a discipline that is identified as</w:t>
      </w:r>
      <w:r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having a minimum qualification. It is best practice to place curriculum in the discipline that best</w:t>
      </w:r>
      <w:r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matches the course content and for which the minimum qualifications of faculty best match the</w:t>
      </w:r>
      <w:r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course content.</w:t>
      </w:r>
    </w:p>
    <w:p w:rsidR="00B33F0D" w:rsidRPr="00B33F0D" w:rsidRDefault="00B33F0D" w:rsidP="00B33F0D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For departments that include courses with dual designators, deans and chairs from all relevant programs</w:t>
      </w:r>
      <w:r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will collaborate to ensure the most qualified faculty teach these courses and minimum qualifications</w:t>
      </w:r>
      <w:r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are met.</w:t>
      </w:r>
    </w:p>
    <w:p w:rsidR="00976229" w:rsidRPr="00F53222" w:rsidRDefault="00976229" w:rsidP="00F53222">
      <w:pPr>
        <w:rPr>
          <w:rFonts w:ascii="Arial" w:hAnsi="Arial" w:cs="Arial"/>
          <w:b/>
        </w:rPr>
      </w:pPr>
      <w:r w:rsidRPr="00F53222">
        <w:rPr>
          <w:rFonts w:ascii="Arial" w:hAnsi="Arial" w:cs="Arial"/>
          <w:b/>
        </w:rPr>
        <w:t xml:space="preserve">The Role </w:t>
      </w:r>
      <w:r w:rsidR="00F53222">
        <w:rPr>
          <w:rFonts w:ascii="Arial" w:hAnsi="Arial" w:cs="Arial"/>
          <w:b/>
        </w:rPr>
        <w:t>o</w:t>
      </w:r>
      <w:r w:rsidRPr="00F53222">
        <w:rPr>
          <w:rFonts w:ascii="Arial" w:hAnsi="Arial" w:cs="Arial"/>
          <w:b/>
        </w:rPr>
        <w:t>f Human Resources</w:t>
      </w:r>
    </w:p>
    <w:p w:rsid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The role of the Human Resources office is to collect, date-stamp, and forward applications and other</w:t>
      </w:r>
      <w:r w:rsidR="00F5322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pertinent information to the appropriate discipline selection committee (full-time) or</w:t>
      </w:r>
      <w:r w:rsidR="00F5322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 xml:space="preserve">department </w:t>
      </w:r>
      <w:r w:rsidR="007019DA">
        <w:rPr>
          <w:rFonts w:ascii="Arial" w:hAnsi="Arial" w:cs="Arial"/>
          <w:sz w:val="20"/>
          <w:szCs w:val="20"/>
        </w:rPr>
        <w:t>chair</w:t>
      </w:r>
      <w:r w:rsidRPr="00F53222">
        <w:rPr>
          <w:rFonts w:ascii="Arial" w:hAnsi="Arial" w:cs="Arial"/>
          <w:sz w:val="20"/>
          <w:szCs w:val="20"/>
        </w:rPr>
        <w:t xml:space="preserve"> and dean (part-time).</w:t>
      </w:r>
    </w:p>
    <w:p w:rsid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In addition, Human Resources ensures that the established minimum qualifications for the position will</w:t>
      </w:r>
      <w:r w:rsidR="00F5322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be listed in the job description/announcement. The District criteria for equivalency will be available at</w:t>
      </w:r>
      <w:r w:rsidR="00F5322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the Human Resources Department. A statement will be included in the application materials requiring</w:t>
      </w:r>
      <w:r w:rsidR="00F5322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 xml:space="preserve">all </w:t>
      </w:r>
      <w:r w:rsidRPr="00F53222">
        <w:rPr>
          <w:rFonts w:ascii="Arial" w:hAnsi="Arial" w:cs="Arial"/>
          <w:sz w:val="20"/>
          <w:szCs w:val="20"/>
        </w:rPr>
        <w:lastRenderedPageBreak/>
        <w:t>candidates who do not possess minimum qualifications to indicate in the application material how they meet the equivalent qualifications for the position and to provide supporting documentation</w:t>
      </w:r>
      <w:r w:rsidR="00F53222">
        <w:rPr>
          <w:rFonts w:ascii="Arial" w:hAnsi="Arial" w:cs="Arial"/>
          <w:sz w:val="20"/>
          <w:szCs w:val="20"/>
        </w:rPr>
        <w:t xml:space="preserve">. </w:t>
      </w:r>
      <w:r w:rsidRPr="00F53222">
        <w:rPr>
          <w:rFonts w:ascii="Arial" w:hAnsi="Arial" w:cs="Arial"/>
          <w:sz w:val="20"/>
          <w:szCs w:val="20"/>
        </w:rPr>
        <w:t>The burden of proof for minimum qualifications and equivalency is on the applicant.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Human Resources staff will verify that applicants have the appropriate credential, or that applicants</w:t>
      </w:r>
      <w:r w:rsidR="00F5322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claiming the required minimum qualifications show the appropriate degrees on their transcript. If there</w:t>
      </w:r>
      <w:r w:rsidR="00F5322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is an experience requirement, College District Human Resource staff will verify that the applicant has</w:t>
      </w:r>
      <w:r w:rsidR="00F5322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 xml:space="preserve">the required number years of </w:t>
      </w:r>
      <w:proofErr w:type="gramStart"/>
      <w:r w:rsidRPr="00F53222">
        <w:rPr>
          <w:rFonts w:ascii="Arial" w:hAnsi="Arial" w:cs="Arial"/>
          <w:sz w:val="20"/>
          <w:szCs w:val="20"/>
        </w:rPr>
        <w:t>experience</w:t>
      </w:r>
      <w:r w:rsidR="00F62492">
        <w:rPr>
          <w:rFonts w:ascii="Arial" w:hAnsi="Arial" w:cs="Arial"/>
          <w:sz w:val="20"/>
          <w:szCs w:val="20"/>
        </w:rPr>
        <w:t xml:space="preserve">, </w:t>
      </w:r>
      <w:r w:rsidRPr="00F53222">
        <w:rPr>
          <w:rFonts w:ascii="Arial" w:hAnsi="Arial" w:cs="Arial"/>
          <w:sz w:val="20"/>
          <w:szCs w:val="20"/>
        </w:rPr>
        <w:t>but</w:t>
      </w:r>
      <w:proofErr w:type="gramEnd"/>
      <w:r w:rsidRPr="00F53222">
        <w:rPr>
          <w:rFonts w:ascii="Arial" w:hAnsi="Arial" w:cs="Arial"/>
          <w:sz w:val="20"/>
          <w:szCs w:val="20"/>
        </w:rPr>
        <w:t xml:space="preserve"> will not judge if the experience is appropriate.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If the applicant claims to possess the minimum qualifications, but the degree titles are significantly</w:t>
      </w:r>
      <w:r w:rsidR="00F6249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different from those listed in the “Minimum Qualifications for Faculty and Administrators in California</w:t>
      </w:r>
      <w:r w:rsidR="00F6249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Community Colleges,” that application shall be considered under the equivalency process even if the</w:t>
      </w:r>
      <w:r w:rsidR="00F6249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applicant did not claim equivalency. Human Resources will rely primarily on the Academic Senate, in</w:t>
      </w:r>
      <w:r w:rsidR="00F6249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consultation with administration, to determine equivalency of degree titles based on an examination</w:t>
      </w:r>
      <w:r w:rsidR="00F6249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of an applicant’s transcripts.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Human Resources forwards all applications which satisfy the credentials requirement, satisfy</w:t>
      </w:r>
      <w:r w:rsidR="00F6249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the minimum qualifications requirement, or are deemed to be equivalent to the college selection</w:t>
      </w:r>
      <w:r w:rsidR="00F6249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committee (full-time) or to the dean and chair in that department (part-time).</w:t>
      </w:r>
    </w:p>
    <w:p w:rsidR="00976229" w:rsidRPr="00F62492" w:rsidRDefault="00976229" w:rsidP="00F53222">
      <w:pPr>
        <w:spacing w:line="240" w:lineRule="auto"/>
        <w:rPr>
          <w:rFonts w:ascii="Arial" w:hAnsi="Arial" w:cs="Arial"/>
          <w:b/>
        </w:rPr>
      </w:pPr>
      <w:r w:rsidRPr="00F62492">
        <w:rPr>
          <w:rFonts w:ascii="Arial" w:hAnsi="Arial" w:cs="Arial"/>
          <w:b/>
        </w:rPr>
        <w:t>Supplemental Equivalency Application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Human Resources is responsible for maintaining a “Supplemental Equivalency Application.” If a</w:t>
      </w:r>
      <w:r w:rsidR="00F6249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potential employee applies for a position and wishes to complete a “Supplemental Equivalency</w:t>
      </w:r>
      <w:r w:rsidR="00F6249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Application for Academic Employment”, the following information should be provided: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Degree for which the applicant claims equivalency.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The educational preparation on which the applicant bases this claim for the major of the minimum</w:t>
      </w:r>
      <w:r w:rsidR="00F6249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degree.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The educational preparation on which the applicant bases this claim for the general education</w:t>
      </w:r>
      <w:r w:rsidR="00F6249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requirement of the minimum degree.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The relevant courses the applicant has taken or other evidence that the applicant has the equivalent</w:t>
      </w:r>
      <w:r w:rsidR="00F6249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of the General Education portion of the minimum degree.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An official transcript and copies of the appropriate pages from the catalog of the institution that</w:t>
      </w:r>
      <w:r w:rsidR="007019DA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granted the degree upon which the applicant bases a claim of equivalency.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Publications or other work products that support a claim of equivalency.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A detailed description of work experience which the applicant believes establishes equivalency to</w:t>
      </w:r>
      <w:r w:rsidR="00F6249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the minimum qualifications. If the applicant is using work products or other items which cannot be submitted, provide detailed information from an objective source about the nature of this work</w:t>
      </w:r>
      <w:r w:rsidR="00F6249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product or experience.</w:t>
      </w:r>
    </w:p>
    <w:p w:rsidR="00976229" w:rsidRPr="00F62492" w:rsidRDefault="00976229" w:rsidP="00F53222">
      <w:pPr>
        <w:spacing w:line="240" w:lineRule="auto"/>
        <w:rPr>
          <w:rFonts w:ascii="Arial" w:hAnsi="Arial" w:cs="Arial"/>
          <w:b/>
        </w:rPr>
      </w:pPr>
      <w:r w:rsidRPr="00F62492">
        <w:rPr>
          <w:rFonts w:ascii="Arial" w:hAnsi="Arial" w:cs="Arial"/>
          <w:b/>
        </w:rPr>
        <w:t>Equivalency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All community college faculty should exemplify the qualities of a college educated person.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Pursuant to Education Code Section 87359, the equivalency process “shall include reasonable procedures</w:t>
      </w:r>
      <w:r w:rsidR="00F6249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to ensure that the Governing Board relies primarily upon the advice and judgment of the Academic</w:t>
      </w:r>
      <w:r w:rsidR="00F6249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Senate to determine that each individual employed under the authority granted by the regulations</w:t>
      </w:r>
      <w:r w:rsidR="00F6249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possesses qualifications that are at least equivalent to the applicable minimum qualifications.”</w:t>
      </w:r>
      <w:r w:rsidR="00F6249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Equivalency may be recognized in three major ways: course work, work experience, and eminence in</w:t>
      </w:r>
      <w:r w:rsidR="00F62492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the field or a combination of the three.</w:t>
      </w:r>
    </w:p>
    <w:p w:rsidR="00976229" w:rsidRPr="00492F86" w:rsidRDefault="00492F86" w:rsidP="00F53222">
      <w:pPr>
        <w:spacing w:line="240" w:lineRule="auto"/>
        <w:rPr>
          <w:rFonts w:ascii="Arial" w:hAnsi="Arial" w:cs="Arial"/>
          <w:b/>
          <w:color w:val="FF0000"/>
        </w:rPr>
      </w:pPr>
      <w:r w:rsidRPr="00492F86">
        <w:rPr>
          <w:rFonts w:ascii="Arial" w:hAnsi="Arial" w:cs="Arial"/>
          <w:b/>
          <w:color w:val="FF0000"/>
        </w:rPr>
        <w:t xml:space="preserve">Joint </w:t>
      </w:r>
      <w:r w:rsidR="00976229" w:rsidRPr="00492F86">
        <w:rPr>
          <w:rFonts w:ascii="Arial" w:hAnsi="Arial" w:cs="Arial"/>
          <w:b/>
          <w:color w:val="FF0000"/>
        </w:rPr>
        <w:t>Equivalency Committee</w:t>
      </w:r>
    </w:p>
    <w:p w:rsidR="00976229" w:rsidRPr="00492F86" w:rsidRDefault="00976229" w:rsidP="00F53222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492F86">
        <w:rPr>
          <w:rFonts w:ascii="Arial" w:hAnsi="Arial" w:cs="Arial"/>
          <w:color w:val="FF0000"/>
          <w:sz w:val="20"/>
          <w:szCs w:val="20"/>
        </w:rPr>
        <w:t xml:space="preserve">The </w:t>
      </w:r>
      <w:r w:rsidR="00B33F0D" w:rsidRPr="00492F86">
        <w:rPr>
          <w:rFonts w:ascii="Arial" w:hAnsi="Arial" w:cs="Arial"/>
          <w:color w:val="FF0000"/>
          <w:sz w:val="20"/>
          <w:szCs w:val="20"/>
        </w:rPr>
        <w:t xml:space="preserve">Dual College </w:t>
      </w:r>
      <w:r w:rsidRPr="00492F86">
        <w:rPr>
          <w:rFonts w:ascii="Arial" w:hAnsi="Arial" w:cs="Arial"/>
          <w:color w:val="FF0000"/>
          <w:sz w:val="20"/>
          <w:szCs w:val="20"/>
        </w:rPr>
        <w:t>Equivalency Committee is comprised</w:t>
      </w:r>
      <w:r w:rsidR="00F62492" w:rsidRPr="00492F86">
        <w:rPr>
          <w:rFonts w:ascii="Arial" w:hAnsi="Arial" w:cs="Arial"/>
          <w:color w:val="FF0000"/>
          <w:sz w:val="20"/>
          <w:szCs w:val="20"/>
        </w:rPr>
        <w:t xml:space="preserve"> </w:t>
      </w:r>
      <w:r w:rsidRPr="00492F86">
        <w:rPr>
          <w:rFonts w:ascii="Arial" w:hAnsi="Arial" w:cs="Arial"/>
          <w:color w:val="FF0000"/>
          <w:sz w:val="20"/>
          <w:szCs w:val="20"/>
        </w:rPr>
        <w:t>of</w:t>
      </w:r>
      <w:r w:rsidR="00B33F0D" w:rsidRPr="00492F86">
        <w:rPr>
          <w:rFonts w:ascii="Arial" w:hAnsi="Arial" w:cs="Arial"/>
          <w:color w:val="FF0000"/>
          <w:sz w:val="20"/>
          <w:szCs w:val="20"/>
        </w:rPr>
        <w:t xml:space="preserve"> the Academic Senate Presidents from each college, four faulty members,</w:t>
      </w:r>
      <w:r w:rsidRPr="00492F86">
        <w:rPr>
          <w:rFonts w:ascii="Arial" w:hAnsi="Arial" w:cs="Arial"/>
          <w:color w:val="FF0000"/>
          <w:sz w:val="20"/>
          <w:szCs w:val="20"/>
        </w:rPr>
        <w:t xml:space="preserve"> </w:t>
      </w:r>
      <w:r w:rsidR="00F62492" w:rsidRPr="00492F86">
        <w:rPr>
          <w:rFonts w:ascii="Arial" w:hAnsi="Arial" w:cs="Arial"/>
          <w:color w:val="FF0000"/>
          <w:sz w:val="20"/>
          <w:szCs w:val="20"/>
        </w:rPr>
        <w:t xml:space="preserve">two </w:t>
      </w:r>
      <w:r w:rsidR="00B33F0D" w:rsidRPr="00492F86">
        <w:rPr>
          <w:rFonts w:ascii="Arial" w:hAnsi="Arial" w:cs="Arial"/>
          <w:color w:val="FF0000"/>
          <w:sz w:val="20"/>
          <w:szCs w:val="20"/>
        </w:rPr>
        <w:t xml:space="preserve">from </w:t>
      </w:r>
      <w:r w:rsidR="00F62492" w:rsidRPr="00492F86">
        <w:rPr>
          <w:rFonts w:ascii="Arial" w:hAnsi="Arial" w:cs="Arial"/>
          <w:color w:val="FF0000"/>
          <w:sz w:val="20"/>
          <w:szCs w:val="20"/>
        </w:rPr>
        <w:t xml:space="preserve">CHC and two </w:t>
      </w:r>
      <w:r w:rsidR="00B33F0D" w:rsidRPr="00492F86">
        <w:rPr>
          <w:rFonts w:ascii="Arial" w:hAnsi="Arial" w:cs="Arial"/>
          <w:color w:val="FF0000"/>
          <w:sz w:val="20"/>
          <w:szCs w:val="20"/>
        </w:rPr>
        <w:t xml:space="preserve">from </w:t>
      </w:r>
      <w:r w:rsidR="00F62492" w:rsidRPr="00492F86">
        <w:rPr>
          <w:rFonts w:ascii="Arial" w:hAnsi="Arial" w:cs="Arial"/>
          <w:color w:val="FF0000"/>
          <w:sz w:val="20"/>
          <w:szCs w:val="20"/>
        </w:rPr>
        <w:t>SBVC</w:t>
      </w:r>
      <w:r w:rsidRPr="00492F86">
        <w:rPr>
          <w:rFonts w:ascii="Arial" w:hAnsi="Arial" w:cs="Arial"/>
          <w:color w:val="FF0000"/>
          <w:sz w:val="20"/>
          <w:szCs w:val="20"/>
        </w:rPr>
        <w:t xml:space="preserve"> </w:t>
      </w:r>
      <w:r w:rsidR="00B33F0D" w:rsidRPr="00492F86">
        <w:rPr>
          <w:rFonts w:ascii="Arial" w:hAnsi="Arial" w:cs="Arial"/>
          <w:color w:val="FF0000"/>
          <w:sz w:val="20"/>
          <w:szCs w:val="20"/>
        </w:rPr>
        <w:t xml:space="preserve">as </w:t>
      </w:r>
      <w:r w:rsidRPr="00492F86">
        <w:rPr>
          <w:rFonts w:ascii="Arial" w:hAnsi="Arial" w:cs="Arial"/>
          <w:color w:val="FF0000"/>
          <w:sz w:val="20"/>
          <w:szCs w:val="20"/>
        </w:rPr>
        <w:t>appointed by the</w:t>
      </w:r>
      <w:r w:rsidR="00F62492" w:rsidRPr="00492F86">
        <w:rPr>
          <w:rFonts w:ascii="Arial" w:hAnsi="Arial" w:cs="Arial"/>
          <w:color w:val="FF0000"/>
          <w:sz w:val="20"/>
          <w:szCs w:val="20"/>
        </w:rPr>
        <w:t>ir respective</w:t>
      </w:r>
      <w:r w:rsidRPr="00492F86">
        <w:rPr>
          <w:rFonts w:ascii="Arial" w:hAnsi="Arial" w:cs="Arial"/>
          <w:color w:val="FF0000"/>
          <w:sz w:val="20"/>
          <w:szCs w:val="20"/>
        </w:rPr>
        <w:t xml:space="preserve"> </w:t>
      </w:r>
      <w:r w:rsidRPr="00492F86">
        <w:rPr>
          <w:rFonts w:ascii="Arial" w:hAnsi="Arial" w:cs="Arial"/>
          <w:color w:val="FF0000"/>
          <w:sz w:val="20"/>
          <w:szCs w:val="20"/>
        </w:rPr>
        <w:lastRenderedPageBreak/>
        <w:t>Academic Senate president</w:t>
      </w:r>
      <w:r w:rsidR="00F62492" w:rsidRPr="00492F86">
        <w:rPr>
          <w:rFonts w:ascii="Arial" w:hAnsi="Arial" w:cs="Arial"/>
          <w:color w:val="FF0000"/>
          <w:sz w:val="20"/>
          <w:szCs w:val="20"/>
        </w:rPr>
        <w:t>’s</w:t>
      </w:r>
      <w:r w:rsidRPr="00492F86">
        <w:rPr>
          <w:rFonts w:ascii="Arial" w:hAnsi="Arial" w:cs="Arial"/>
          <w:color w:val="FF0000"/>
          <w:sz w:val="20"/>
          <w:szCs w:val="20"/>
        </w:rPr>
        <w:t xml:space="preserve"> and </w:t>
      </w:r>
      <w:r w:rsidR="00B33F0D" w:rsidRPr="00492F86">
        <w:rPr>
          <w:rFonts w:ascii="Arial" w:hAnsi="Arial" w:cs="Arial"/>
          <w:color w:val="FF0000"/>
          <w:sz w:val="20"/>
          <w:szCs w:val="20"/>
        </w:rPr>
        <w:t xml:space="preserve">two </w:t>
      </w:r>
      <w:r w:rsidR="007019DA" w:rsidRPr="00492F86">
        <w:rPr>
          <w:rFonts w:ascii="Arial" w:hAnsi="Arial" w:cs="Arial"/>
          <w:color w:val="FF0000"/>
          <w:sz w:val="20"/>
          <w:szCs w:val="20"/>
        </w:rPr>
        <w:t>administrators’</w:t>
      </w:r>
      <w:r w:rsidR="00F62492" w:rsidRPr="00492F86">
        <w:rPr>
          <w:rFonts w:ascii="Arial" w:hAnsi="Arial" w:cs="Arial"/>
          <w:color w:val="FF0000"/>
          <w:sz w:val="20"/>
          <w:szCs w:val="20"/>
        </w:rPr>
        <w:t xml:space="preserve"> </w:t>
      </w:r>
      <w:r w:rsidR="00B33F0D" w:rsidRPr="00492F86">
        <w:rPr>
          <w:rFonts w:ascii="Arial" w:hAnsi="Arial" w:cs="Arial"/>
          <w:color w:val="FF0000"/>
          <w:sz w:val="20"/>
          <w:szCs w:val="20"/>
        </w:rPr>
        <w:t xml:space="preserve">one </w:t>
      </w:r>
      <w:r w:rsidR="007019DA" w:rsidRPr="00492F86">
        <w:rPr>
          <w:rFonts w:ascii="Arial" w:hAnsi="Arial" w:cs="Arial"/>
          <w:color w:val="FF0000"/>
          <w:sz w:val="20"/>
          <w:szCs w:val="20"/>
        </w:rPr>
        <w:t xml:space="preserve">from </w:t>
      </w:r>
      <w:r w:rsidR="00B33F0D" w:rsidRPr="00492F86">
        <w:rPr>
          <w:rFonts w:ascii="Arial" w:hAnsi="Arial" w:cs="Arial"/>
          <w:color w:val="FF0000"/>
          <w:sz w:val="20"/>
          <w:szCs w:val="20"/>
        </w:rPr>
        <w:t xml:space="preserve">CHC and one </w:t>
      </w:r>
      <w:r w:rsidR="007019DA" w:rsidRPr="00492F86">
        <w:rPr>
          <w:rFonts w:ascii="Arial" w:hAnsi="Arial" w:cs="Arial"/>
          <w:color w:val="FF0000"/>
          <w:sz w:val="20"/>
          <w:szCs w:val="20"/>
        </w:rPr>
        <w:t xml:space="preserve">from </w:t>
      </w:r>
      <w:r w:rsidR="00B33F0D" w:rsidRPr="00492F86">
        <w:rPr>
          <w:rFonts w:ascii="Arial" w:hAnsi="Arial" w:cs="Arial"/>
          <w:color w:val="FF0000"/>
          <w:sz w:val="20"/>
          <w:szCs w:val="20"/>
        </w:rPr>
        <w:t xml:space="preserve">SBVC </w:t>
      </w:r>
      <w:r w:rsidR="00F62492" w:rsidRPr="00492F86">
        <w:rPr>
          <w:rFonts w:ascii="Arial" w:hAnsi="Arial" w:cs="Arial"/>
          <w:color w:val="FF0000"/>
          <w:sz w:val="20"/>
          <w:szCs w:val="20"/>
        </w:rPr>
        <w:t>as</w:t>
      </w:r>
      <w:r w:rsidRPr="00492F86">
        <w:rPr>
          <w:rFonts w:ascii="Arial" w:hAnsi="Arial" w:cs="Arial"/>
          <w:color w:val="FF0000"/>
          <w:sz w:val="20"/>
          <w:szCs w:val="20"/>
        </w:rPr>
        <w:t xml:space="preserve"> designated by the</w:t>
      </w:r>
      <w:r w:rsidR="00F62492" w:rsidRPr="00492F86">
        <w:rPr>
          <w:rFonts w:ascii="Arial" w:hAnsi="Arial" w:cs="Arial"/>
          <w:color w:val="FF0000"/>
          <w:sz w:val="20"/>
          <w:szCs w:val="20"/>
        </w:rPr>
        <w:t xml:space="preserve"> respective college</w:t>
      </w:r>
      <w:r w:rsidRPr="00492F86">
        <w:rPr>
          <w:rFonts w:ascii="Arial" w:hAnsi="Arial" w:cs="Arial"/>
          <w:color w:val="FF0000"/>
          <w:sz w:val="20"/>
          <w:szCs w:val="20"/>
        </w:rPr>
        <w:t xml:space="preserve"> VP</w:t>
      </w:r>
      <w:r w:rsidR="00F62492" w:rsidRPr="00492F86">
        <w:rPr>
          <w:rFonts w:ascii="Arial" w:hAnsi="Arial" w:cs="Arial"/>
          <w:color w:val="FF0000"/>
          <w:sz w:val="20"/>
          <w:szCs w:val="20"/>
        </w:rPr>
        <w:t>I</w:t>
      </w:r>
      <w:r w:rsidRPr="00492F86">
        <w:rPr>
          <w:rFonts w:ascii="Arial" w:hAnsi="Arial" w:cs="Arial"/>
          <w:color w:val="FF0000"/>
          <w:sz w:val="20"/>
          <w:szCs w:val="20"/>
        </w:rPr>
        <w:t xml:space="preserve"> </w:t>
      </w:r>
      <w:r w:rsidR="00F62492" w:rsidRPr="00492F86">
        <w:rPr>
          <w:rFonts w:ascii="Arial" w:hAnsi="Arial" w:cs="Arial"/>
          <w:color w:val="FF0000"/>
          <w:sz w:val="20"/>
          <w:szCs w:val="20"/>
        </w:rPr>
        <w:t>who</w:t>
      </w:r>
      <w:r w:rsidRPr="00492F86">
        <w:rPr>
          <w:rFonts w:ascii="Arial" w:hAnsi="Arial" w:cs="Arial"/>
          <w:color w:val="FF0000"/>
          <w:sz w:val="20"/>
          <w:szCs w:val="20"/>
        </w:rPr>
        <w:t xml:space="preserve"> are advisory to the process</w:t>
      </w:r>
      <w:r w:rsidR="00492F86" w:rsidRPr="00492F86">
        <w:rPr>
          <w:rFonts w:ascii="Arial" w:hAnsi="Arial" w:cs="Arial"/>
          <w:color w:val="FF0000"/>
          <w:sz w:val="20"/>
          <w:szCs w:val="20"/>
        </w:rPr>
        <w:t>.</w:t>
      </w:r>
    </w:p>
    <w:p w:rsidR="00976229" w:rsidRPr="00F62492" w:rsidRDefault="00976229" w:rsidP="00F62492">
      <w:pPr>
        <w:rPr>
          <w:rFonts w:ascii="Arial" w:hAnsi="Arial" w:cs="Arial"/>
          <w:b/>
        </w:rPr>
      </w:pPr>
      <w:r w:rsidRPr="00F62492">
        <w:rPr>
          <w:rFonts w:ascii="Arial" w:hAnsi="Arial" w:cs="Arial"/>
          <w:b/>
        </w:rPr>
        <w:t>Process for Determination of Equivalency</w:t>
      </w:r>
    </w:p>
    <w:p w:rsidR="00976229" w:rsidRPr="00F53222" w:rsidRDefault="007019DA" w:rsidP="00F53222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 order to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976229" w:rsidRPr="00F53222">
        <w:rPr>
          <w:rFonts w:ascii="Arial" w:hAnsi="Arial" w:cs="Arial"/>
          <w:sz w:val="20"/>
          <w:szCs w:val="20"/>
        </w:rPr>
        <w:t>determine when an applicant for a faculty position who lacks the specific degree or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="00976229" w:rsidRPr="00F53222">
        <w:rPr>
          <w:rFonts w:ascii="Arial" w:hAnsi="Arial" w:cs="Arial"/>
          <w:sz w:val="20"/>
          <w:szCs w:val="20"/>
        </w:rPr>
        <w:t>experience specified in the “Minimum Qualifications for Faculty and Administrators in California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="00976229" w:rsidRPr="00F53222">
        <w:rPr>
          <w:rFonts w:ascii="Arial" w:hAnsi="Arial" w:cs="Arial"/>
          <w:sz w:val="20"/>
          <w:szCs w:val="20"/>
        </w:rPr>
        <w:t>Community Colleges” Handbook possesses qualifications that are equivalent, the following process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="00976229" w:rsidRPr="00F53222">
        <w:rPr>
          <w:rFonts w:ascii="Arial" w:hAnsi="Arial" w:cs="Arial"/>
          <w:sz w:val="20"/>
          <w:szCs w:val="20"/>
        </w:rPr>
        <w:t>has been established:</w:t>
      </w:r>
    </w:p>
    <w:p w:rsidR="00413B63" w:rsidRDefault="00976229" w:rsidP="00413B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>When Human Resources stipulates that a determination of equivalency is needed, the Equivalency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Committee will be called to meet as soon as possible. Human Resources will provide the Equivalency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Committee with the necessary information to determine equivalency no less than three working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days prior to the meeting.</w:t>
      </w:r>
    </w:p>
    <w:p w:rsidR="00413B63" w:rsidRDefault="00413B63" w:rsidP="00413B63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413B63" w:rsidRPr="00413B63" w:rsidRDefault="00976229" w:rsidP="00413B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>The dean, discipline faculty, and applicant may address the committee and provide additional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information prior to the committee</w:t>
      </w:r>
      <w:r w:rsidR="007019D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019DA">
        <w:rPr>
          <w:rFonts w:ascii="Arial" w:hAnsi="Arial" w:cs="Arial"/>
          <w:sz w:val="20"/>
          <w:szCs w:val="20"/>
        </w:rPr>
        <w:t>making a decision</w:t>
      </w:r>
      <w:proofErr w:type="gramEnd"/>
      <w:r w:rsidR="007019DA">
        <w:rPr>
          <w:rFonts w:ascii="Arial" w:hAnsi="Arial" w:cs="Arial"/>
          <w:sz w:val="20"/>
          <w:szCs w:val="20"/>
        </w:rPr>
        <w:t>.</w:t>
      </w:r>
    </w:p>
    <w:p w:rsidR="00413B63" w:rsidRPr="00413B63" w:rsidRDefault="00413B63" w:rsidP="00413B63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413B63" w:rsidRPr="00413B63" w:rsidRDefault="00976229" w:rsidP="00413B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>Determination of equivalency to the minimum qualifications for hire shall be decided, by majority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vote in the Equivalency Committee and is final. The Equivalency Committee will document their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determination in writing and send it to Human Resources within 5 working days.</w:t>
      </w:r>
    </w:p>
    <w:p w:rsidR="00413B63" w:rsidRDefault="00413B63" w:rsidP="00413B63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413B63" w:rsidRPr="00413B63" w:rsidRDefault="00976229" w:rsidP="00413B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>If new information becomes available, a new request for equivalency may be submitted.</w:t>
      </w:r>
    </w:p>
    <w:p w:rsidR="00413B63" w:rsidRPr="00413B63" w:rsidRDefault="00413B63" w:rsidP="00413B63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413B63" w:rsidRDefault="00976229" w:rsidP="00413B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>Human Resources will forward the written rationale from the Equivalency Committee explaining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the equivalency decision to the applicant and dean.</w:t>
      </w:r>
    </w:p>
    <w:p w:rsidR="00413B63" w:rsidRPr="00413B63" w:rsidRDefault="00413B63" w:rsidP="00413B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3B63" w:rsidRDefault="00976229" w:rsidP="00413B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>The results of the Equivalency Committee decision shall be documented by Human Resources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and records kept of all decisions. Individual voting by Committee members will not be recorded.</w:t>
      </w:r>
    </w:p>
    <w:p w:rsidR="00413B63" w:rsidRPr="00413B63" w:rsidRDefault="00413B63" w:rsidP="00413B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6229" w:rsidRDefault="00976229" w:rsidP="00413B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 xml:space="preserve">Education Code §87359(a) requires that the governing board </w:t>
      </w:r>
      <w:proofErr w:type="gramStart"/>
      <w:r w:rsidRPr="00413B63">
        <w:rPr>
          <w:rFonts w:ascii="Arial" w:hAnsi="Arial" w:cs="Arial"/>
          <w:sz w:val="20"/>
          <w:szCs w:val="20"/>
        </w:rPr>
        <w:t>take</w:t>
      </w:r>
      <w:r w:rsidR="008E083F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action</w:t>
      </w:r>
      <w:proofErr w:type="gramEnd"/>
      <w:r w:rsidRPr="00413B63">
        <w:rPr>
          <w:rFonts w:ascii="Arial" w:hAnsi="Arial" w:cs="Arial"/>
          <w:sz w:val="20"/>
          <w:szCs w:val="20"/>
        </w:rPr>
        <w:t xml:space="preserve"> on the equivalency before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hiring occurs. Equivalencies shall be forward</w:t>
      </w:r>
      <w:r w:rsidR="008E083F">
        <w:rPr>
          <w:rFonts w:ascii="Arial" w:hAnsi="Arial" w:cs="Arial"/>
          <w:sz w:val="20"/>
          <w:szCs w:val="20"/>
        </w:rPr>
        <w:t>ed</w:t>
      </w:r>
      <w:r w:rsidRPr="00413B63">
        <w:rPr>
          <w:rFonts w:ascii="Arial" w:hAnsi="Arial" w:cs="Arial"/>
          <w:sz w:val="20"/>
          <w:szCs w:val="20"/>
        </w:rPr>
        <w:t xml:space="preserve"> to the </w:t>
      </w:r>
      <w:r w:rsidR="008E083F">
        <w:rPr>
          <w:rFonts w:ascii="Arial" w:hAnsi="Arial" w:cs="Arial"/>
          <w:sz w:val="20"/>
          <w:szCs w:val="20"/>
        </w:rPr>
        <w:t>Office of the Chancellor</w:t>
      </w:r>
      <w:r w:rsidRPr="00413B63">
        <w:rPr>
          <w:rFonts w:ascii="Arial" w:hAnsi="Arial" w:cs="Arial"/>
          <w:sz w:val="20"/>
          <w:szCs w:val="20"/>
        </w:rPr>
        <w:t xml:space="preserve"> to be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placed on a Governing Board agenda.</w:t>
      </w:r>
    </w:p>
    <w:p w:rsidR="00413B63" w:rsidRPr="00413B63" w:rsidRDefault="00413B63" w:rsidP="00413B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6229" w:rsidRPr="00413B63" w:rsidRDefault="00976229" w:rsidP="00F53222">
      <w:pPr>
        <w:spacing w:line="240" w:lineRule="auto"/>
        <w:rPr>
          <w:rFonts w:ascii="Arial" w:hAnsi="Arial" w:cs="Arial"/>
          <w:b/>
        </w:rPr>
      </w:pPr>
      <w:r w:rsidRPr="00413B63">
        <w:rPr>
          <w:rFonts w:ascii="Arial" w:hAnsi="Arial" w:cs="Arial"/>
          <w:b/>
        </w:rPr>
        <w:t xml:space="preserve">Standards </w:t>
      </w:r>
      <w:r w:rsidR="002D1DE1">
        <w:rPr>
          <w:rFonts w:ascii="Arial" w:hAnsi="Arial" w:cs="Arial"/>
          <w:b/>
        </w:rPr>
        <w:t>a</w:t>
      </w:r>
      <w:r w:rsidRPr="00413B63">
        <w:rPr>
          <w:rFonts w:ascii="Arial" w:hAnsi="Arial" w:cs="Arial"/>
          <w:b/>
        </w:rPr>
        <w:t xml:space="preserve">nd Criteria Applicable </w:t>
      </w:r>
      <w:r w:rsidR="00492F86">
        <w:rPr>
          <w:rFonts w:ascii="Arial" w:hAnsi="Arial" w:cs="Arial"/>
          <w:b/>
        </w:rPr>
        <w:t>f</w:t>
      </w:r>
      <w:r w:rsidRPr="00413B63">
        <w:rPr>
          <w:rFonts w:ascii="Arial" w:hAnsi="Arial" w:cs="Arial"/>
          <w:b/>
        </w:rPr>
        <w:t>or Determining Equivalency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The following standards and criteria apply when determining equivalency:</w:t>
      </w:r>
    </w:p>
    <w:p w:rsidR="00413B63" w:rsidRDefault="00976229" w:rsidP="00B33F0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>Minimum qualifications in a discipline—and, by extension, equivalency—are the same whether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the position is for a full-time or part-time faculty member.</w:t>
      </w:r>
    </w:p>
    <w:p w:rsidR="00B33F0D" w:rsidRDefault="00B33F0D" w:rsidP="00B33F0D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413B63" w:rsidRDefault="00976229" w:rsidP="00B33F0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>Equivalency is determined for an entire discipline, not on a course-by-course basis, per legal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opinion l 03-28. The granting of equivalency is on a case-by-case basis and does not set precedence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for future hires.</w:t>
      </w:r>
    </w:p>
    <w:p w:rsidR="00B33F0D" w:rsidRPr="00B33F0D" w:rsidRDefault="00B33F0D" w:rsidP="00B33F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3B63" w:rsidRDefault="00976229" w:rsidP="00B33F0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>Past equivalency decisions in the discipline will be made available as needed to the Equivalency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Committee or to the dean and chair in that department to aid in their deliberations and can be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considered when determining equivalency, though they do not establish precedence.</w:t>
      </w:r>
    </w:p>
    <w:p w:rsidR="008E083F" w:rsidRPr="008E083F" w:rsidRDefault="008E083F" w:rsidP="008E08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3B63" w:rsidRDefault="00976229" w:rsidP="00B33F0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>Should an equivalency be granted, that decision shall not give the applicant any more or any less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consideration than other applicants. In addition, granting an equivalency neither guarantees an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interview nor a job</w:t>
      </w:r>
      <w:r w:rsidR="00413B63">
        <w:rPr>
          <w:rFonts w:ascii="Arial" w:hAnsi="Arial" w:cs="Arial"/>
          <w:sz w:val="20"/>
          <w:szCs w:val="20"/>
        </w:rPr>
        <w:t>.</w:t>
      </w:r>
    </w:p>
    <w:p w:rsidR="00B33F0D" w:rsidRDefault="00B33F0D" w:rsidP="00B33F0D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413B63" w:rsidRDefault="00976229" w:rsidP="00B33F0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>It is the applicant’s responsibility to provide all documentation in support of equivalency and to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be available for questions. Applicants wishing to establish equivalency through work experience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should provide objective, detailed information about those work experiences. Any applicant who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fails to provide evidence to support his/her claim of a credential, or of minimum qualifications, or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of equivalency may be eliminated from the applicant pool.</w:t>
      </w:r>
    </w:p>
    <w:p w:rsidR="00B33F0D" w:rsidRPr="00B33F0D" w:rsidRDefault="00B33F0D" w:rsidP="00B33F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3B63" w:rsidRDefault="00976229" w:rsidP="00B33F0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>Various occupational experiences may be combined to total the required number of years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established by the minimum qualifications; all experience must have taken place within the ten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years preceding the date of application with at least one year of qualified experience occurring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within the three years immediately preceding the date of application.</w:t>
      </w:r>
    </w:p>
    <w:p w:rsidR="00B33F0D" w:rsidRPr="00B33F0D" w:rsidRDefault="00B33F0D" w:rsidP="00B33F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3B63" w:rsidRDefault="00976229" w:rsidP="00B33F0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 xml:space="preserve">No candidate for a full-time position shall be </w:t>
      </w:r>
      <w:r w:rsidR="008E083F">
        <w:rPr>
          <w:rFonts w:ascii="Arial" w:hAnsi="Arial" w:cs="Arial"/>
          <w:sz w:val="20"/>
          <w:szCs w:val="20"/>
        </w:rPr>
        <w:t xml:space="preserve">invited to interview </w:t>
      </w:r>
      <w:r w:rsidRPr="00413B63">
        <w:rPr>
          <w:rFonts w:ascii="Arial" w:hAnsi="Arial" w:cs="Arial"/>
          <w:sz w:val="20"/>
          <w:szCs w:val="20"/>
        </w:rPr>
        <w:t>without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meeting the minimum qualifications or having been verified as meeting the equivalency.</w:t>
      </w:r>
    </w:p>
    <w:p w:rsidR="00B33F0D" w:rsidRPr="00B33F0D" w:rsidRDefault="00B33F0D" w:rsidP="00B33F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6229" w:rsidRDefault="00976229" w:rsidP="00B33F0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>No candidate for part-time employment shall be hired without either meeting the minimum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qualifications or having been verified as meeting equivalency per these procedures.</w:t>
      </w:r>
    </w:p>
    <w:p w:rsidR="00B33F0D" w:rsidRPr="00B33F0D" w:rsidRDefault="00B33F0D" w:rsidP="00B33F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6229" w:rsidRPr="00413B63" w:rsidRDefault="00976229" w:rsidP="00F53222">
      <w:pPr>
        <w:spacing w:line="240" w:lineRule="auto"/>
        <w:rPr>
          <w:rFonts w:ascii="Arial" w:hAnsi="Arial" w:cs="Arial"/>
          <w:b/>
        </w:rPr>
      </w:pPr>
      <w:r w:rsidRPr="00413B63">
        <w:rPr>
          <w:rFonts w:ascii="Arial" w:hAnsi="Arial" w:cs="Arial"/>
          <w:b/>
        </w:rPr>
        <w:t>Provisional Equivalency</w:t>
      </w:r>
    </w:p>
    <w:p w:rsidR="00976229" w:rsidRPr="00F53222" w:rsidRDefault="00413B63" w:rsidP="008E083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976229" w:rsidRPr="00F53222">
        <w:rPr>
          <w:rFonts w:ascii="Arial" w:hAnsi="Arial" w:cs="Arial"/>
          <w:sz w:val="20"/>
          <w:szCs w:val="20"/>
        </w:rPr>
        <w:t xml:space="preserve"> Equivalency Committee </w:t>
      </w:r>
      <w:r>
        <w:rPr>
          <w:rFonts w:ascii="Arial" w:hAnsi="Arial" w:cs="Arial"/>
          <w:sz w:val="20"/>
          <w:szCs w:val="20"/>
        </w:rPr>
        <w:t>shall</w:t>
      </w:r>
      <w:r w:rsidR="00976229" w:rsidRPr="00F53222">
        <w:rPr>
          <w:rFonts w:ascii="Arial" w:hAnsi="Arial" w:cs="Arial"/>
          <w:sz w:val="20"/>
          <w:szCs w:val="20"/>
        </w:rPr>
        <w:t xml:space="preserve"> not grant “provisional” or “temporary”</w:t>
      </w:r>
      <w:r>
        <w:rPr>
          <w:rFonts w:ascii="Arial" w:hAnsi="Arial" w:cs="Arial"/>
          <w:sz w:val="20"/>
          <w:szCs w:val="20"/>
        </w:rPr>
        <w:t xml:space="preserve"> </w:t>
      </w:r>
      <w:r w:rsidR="00976229" w:rsidRPr="00F53222">
        <w:rPr>
          <w:rFonts w:ascii="Arial" w:hAnsi="Arial" w:cs="Arial"/>
          <w:sz w:val="20"/>
          <w:szCs w:val="20"/>
        </w:rPr>
        <w:t>equivalency. All faculty hires must possess the minimum qualifications or be determined to possess</w:t>
      </w:r>
      <w:r>
        <w:rPr>
          <w:rFonts w:ascii="Arial" w:hAnsi="Arial" w:cs="Arial"/>
          <w:sz w:val="20"/>
          <w:szCs w:val="20"/>
        </w:rPr>
        <w:t xml:space="preserve"> </w:t>
      </w:r>
      <w:r w:rsidR="00976229" w:rsidRPr="00F53222">
        <w:rPr>
          <w:rFonts w:ascii="Arial" w:hAnsi="Arial" w:cs="Arial"/>
          <w:sz w:val="20"/>
          <w:szCs w:val="20"/>
        </w:rPr>
        <w:t>equivalency to the minimum qualifications to be employed by the college district.</w:t>
      </w:r>
    </w:p>
    <w:p w:rsidR="008E083F" w:rsidRDefault="008E083F" w:rsidP="00F53222">
      <w:pPr>
        <w:spacing w:line="240" w:lineRule="auto"/>
        <w:rPr>
          <w:rFonts w:ascii="Arial" w:hAnsi="Arial" w:cs="Arial"/>
          <w:b/>
        </w:rPr>
      </w:pPr>
    </w:p>
    <w:p w:rsidR="00976229" w:rsidRPr="00413B63" w:rsidRDefault="00976229" w:rsidP="00F53222">
      <w:pPr>
        <w:spacing w:line="240" w:lineRule="auto"/>
        <w:rPr>
          <w:rFonts w:ascii="Arial" w:hAnsi="Arial" w:cs="Arial"/>
          <w:b/>
        </w:rPr>
      </w:pPr>
      <w:r w:rsidRPr="00413B63">
        <w:rPr>
          <w:rFonts w:ascii="Arial" w:hAnsi="Arial" w:cs="Arial"/>
          <w:b/>
        </w:rPr>
        <w:t>Additional Criteria for the Equivalency Committee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In all cases in which equivalency is granted or denied, an officially signed form shall be filed with the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Office of Human Resources and the Office of Academic Affairs. This form shall include a complete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description of the Equivalency Committee’s reasons for determining that a candidate does or does not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have the equivalent of the minimum qualifications for the position. The Human Resources Office is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responsible for creating and maintaining this documentation.</w:t>
      </w:r>
    </w:p>
    <w:p w:rsidR="00413B63" w:rsidRDefault="00413B63" w:rsidP="00F53222">
      <w:pPr>
        <w:spacing w:line="240" w:lineRule="auto"/>
        <w:rPr>
          <w:rFonts w:ascii="Arial" w:hAnsi="Arial" w:cs="Arial"/>
          <w:b/>
        </w:rPr>
      </w:pPr>
    </w:p>
    <w:p w:rsidR="00413B63" w:rsidRPr="00413B63" w:rsidRDefault="00413B63" w:rsidP="00F53222">
      <w:pPr>
        <w:spacing w:line="240" w:lineRule="auto"/>
        <w:rPr>
          <w:rFonts w:ascii="Arial" w:hAnsi="Arial" w:cs="Arial"/>
          <w:b/>
        </w:rPr>
      </w:pPr>
      <w:r w:rsidRPr="00413B63">
        <w:rPr>
          <w:rFonts w:ascii="Arial" w:hAnsi="Arial" w:cs="Arial"/>
          <w:b/>
        </w:rPr>
        <w:t>Minimum Standards for Consideration of Equivalency to Minimum</w:t>
      </w:r>
    </w:p>
    <w:p w:rsidR="00976229" w:rsidRPr="00413B63" w:rsidRDefault="00976229" w:rsidP="00F53222">
      <w:pPr>
        <w:spacing w:line="240" w:lineRule="auto"/>
        <w:rPr>
          <w:rFonts w:ascii="Arial" w:hAnsi="Arial" w:cs="Arial"/>
          <w:b/>
        </w:rPr>
      </w:pPr>
      <w:r w:rsidRPr="00413B63">
        <w:rPr>
          <w:rFonts w:ascii="Arial" w:hAnsi="Arial" w:cs="Arial"/>
          <w:b/>
        </w:rPr>
        <w:t xml:space="preserve">Qualifications in Disciplines Requiring a </w:t>
      </w:r>
      <w:proofErr w:type="gramStart"/>
      <w:r w:rsidRPr="00413B63">
        <w:rPr>
          <w:rFonts w:ascii="Arial" w:hAnsi="Arial" w:cs="Arial"/>
          <w:b/>
        </w:rPr>
        <w:t>Master’s</w:t>
      </w:r>
      <w:proofErr w:type="gramEnd"/>
      <w:r w:rsidRPr="00413B63">
        <w:rPr>
          <w:rFonts w:ascii="Arial" w:hAnsi="Arial" w:cs="Arial"/>
          <w:b/>
        </w:rPr>
        <w:t xml:space="preserve"> Degree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 xml:space="preserve">In order to be considered for equivalency, In the case of disciplines normally requiring a </w:t>
      </w:r>
      <w:proofErr w:type="gramStart"/>
      <w:r w:rsidRPr="00F53222">
        <w:rPr>
          <w:rFonts w:ascii="Arial" w:hAnsi="Arial" w:cs="Arial"/>
          <w:sz w:val="20"/>
          <w:szCs w:val="20"/>
        </w:rPr>
        <w:t>Master’s</w:t>
      </w:r>
      <w:proofErr w:type="gramEnd"/>
      <w:r w:rsidR="00413B63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degree, the minimum standard shall be any one of the following:</w:t>
      </w:r>
    </w:p>
    <w:p w:rsidR="00413B63" w:rsidRDefault="00976229" w:rsidP="00F53222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>A Master’s degree in a discipline which is not specifically named in “Minimum Qualifications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 xml:space="preserve">for Faculty and Administrators in California Community Colleges” for the </w:t>
      </w:r>
      <w:proofErr w:type="gramStart"/>
      <w:r w:rsidRPr="00413B63">
        <w:rPr>
          <w:rFonts w:ascii="Arial" w:hAnsi="Arial" w:cs="Arial"/>
          <w:sz w:val="20"/>
          <w:szCs w:val="20"/>
        </w:rPr>
        <w:t>particular discipline</w:t>
      </w:r>
      <w:proofErr w:type="gramEnd"/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in question, but which, when courses (and course descriptions) are carefully reviewed, clearly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constitutes parallel and/or closely related coursework to the discipline which is specifically listed</w:t>
      </w:r>
      <w:r w:rsidR="00413B63" w:rsidRP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in “Minimum Qualifications for Faculty and Administrators in California Community Colleges”.</w:t>
      </w:r>
    </w:p>
    <w:p w:rsidR="00413B63" w:rsidRDefault="00413B63" w:rsidP="00413B63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:rsidR="00976229" w:rsidRPr="00413B63" w:rsidRDefault="00976229" w:rsidP="00F53222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>In specific disciplines as named by the “Minimum Qualifications for Faculty and Administrators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in California Community Colleges”, a bachelor’s degree in the discipline, plus licensure by an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appropriate state agency, plus at least two years of professional experience, verified in writing.</w:t>
      </w:r>
    </w:p>
    <w:p w:rsidR="00413B63" w:rsidRDefault="00413B63" w:rsidP="00F53222">
      <w:pPr>
        <w:spacing w:line="240" w:lineRule="auto"/>
        <w:rPr>
          <w:rFonts w:ascii="Arial" w:hAnsi="Arial" w:cs="Arial"/>
          <w:b/>
        </w:rPr>
      </w:pPr>
    </w:p>
    <w:p w:rsidR="00976229" w:rsidRPr="00413B63" w:rsidRDefault="00976229" w:rsidP="00F53222">
      <w:pPr>
        <w:spacing w:line="240" w:lineRule="auto"/>
        <w:rPr>
          <w:rFonts w:ascii="Arial" w:hAnsi="Arial" w:cs="Arial"/>
          <w:b/>
        </w:rPr>
      </w:pPr>
      <w:r w:rsidRPr="00413B63">
        <w:rPr>
          <w:rFonts w:ascii="Arial" w:hAnsi="Arial" w:cs="Arial"/>
          <w:b/>
        </w:rPr>
        <w:t>Minimum Standards for Consideration of Equivalency to Minimum</w:t>
      </w:r>
    </w:p>
    <w:p w:rsidR="00976229" w:rsidRPr="00413B63" w:rsidRDefault="00976229" w:rsidP="00F53222">
      <w:pPr>
        <w:spacing w:line="240" w:lineRule="auto"/>
        <w:rPr>
          <w:rFonts w:ascii="Arial" w:hAnsi="Arial" w:cs="Arial"/>
          <w:b/>
        </w:rPr>
      </w:pPr>
      <w:r w:rsidRPr="00413B63">
        <w:rPr>
          <w:rFonts w:ascii="Arial" w:hAnsi="Arial" w:cs="Arial"/>
          <w:b/>
        </w:rPr>
        <w:t xml:space="preserve">Qualifications in Disciplines That Do Not Require a </w:t>
      </w:r>
      <w:proofErr w:type="gramStart"/>
      <w:r w:rsidRPr="00413B63">
        <w:rPr>
          <w:rFonts w:ascii="Arial" w:hAnsi="Arial" w:cs="Arial"/>
          <w:b/>
        </w:rPr>
        <w:t>Master’s</w:t>
      </w:r>
      <w:proofErr w:type="gramEnd"/>
      <w:r w:rsidRPr="00413B63">
        <w:rPr>
          <w:rFonts w:ascii="Arial" w:hAnsi="Arial" w:cs="Arial"/>
          <w:b/>
        </w:rPr>
        <w:t xml:space="preserve"> Degree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 xml:space="preserve">In order to be considered for equivalency in the case of disciplines not normally requiring a </w:t>
      </w:r>
      <w:proofErr w:type="gramStart"/>
      <w:r w:rsidRPr="00F53222">
        <w:rPr>
          <w:rFonts w:ascii="Arial" w:hAnsi="Arial" w:cs="Arial"/>
          <w:sz w:val="20"/>
          <w:szCs w:val="20"/>
        </w:rPr>
        <w:t>Master’s</w:t>
      </w:r>
      <w:proofErr w:type="gramEnd"/>
      <w:r w:rsidR="00413B63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degree, the minimum standards shall be one of the following:</w:t>
      </w:r>
    </w:p>
    <w:p w:rsidR="00413B63" w:rsidRDefault="00976229" w:rsidP="00B33F0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>An Associate degree plus six years of related experience</w:t>
      </w:r>
    </w:p>
    <w:p w:rsidR="00B33F0D" w:rsidRDefault="00B33F0D" w:rsidP="00B33F0D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413B63" w:rsidRDefault="00976229" w:rsidP="00B33F0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>Bachelor’s degree plus two years of related experience,</w:t>
      </w:r>
    </w:p>
    <w:p w:rsidR="00B33F0D" w:rsidRPr="00B33F0D" w:rsidRDefault="00B33F0D" w:rsidP="00B33F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3B63" w:rsidRDefault="00976229" w:rsidP="00B33F0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lastRenderedPageBreak/>
        <w:t>Associate degree plus graduation from an institution specific to that field, plus two years of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professional experience in the discipline, verified in writing, plus appropriate certification to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practice or licensure, if applicable.</w:t>
      </w:r>
      <w:r w:rsidR="00413B63">
        <w:rPr>
          <w:rFonts w:ascii="Arial" w:hAnsi="Arial" w:cs="Arial"/>
          <w:sz w:val="20"/>
          <w:szCs w:val="20"/>
        </w:rPr>
        <w:t xml:space="preserve"> </w:t>
      </w:r>
    </w:p>
    <w:p w:rsidR="00492F86" w:rsidRPr="00492F86" w:rsidRDefault="00492F86" w:rsidP="00492F86">
      <w:pPr>
        <w:pStyle w:val="ListParagraph"/>
        <w:rPr>
          <w:rFonts w:ascii="Arial" w:hAnsi="Arial" w:cs="Arial"/>
          <w:sz w:val="20"/>
          <w:szCs w:val="20"/>
        </w:rPr>
      </w:pPr>
    </w:p>
    <w:p w:rsidR="00492F86" w:rsidRPr="00492F86" w:rsidRDefault="00492F86" w:rsidP="00B33F0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492F86">
        <w:rPr>
          <w:rFonts w:ascii="Arial" w:hAnsi="Arial" w:cs="Arial"/>
          <w:color w:val="FF0000"/>
          <w:sz w:val="20"/>
          <w:szCs w:val="20"/>
        </w:rPr>
        <w:t xml:space="preserve">The MQs for Credit ESL, English, and Reading will be used when evaluating Equivalency for </w:t>
      </w:r>
      <w:r>
        <w:rPr>
          <w:rFonts w:ascii="Arial" w:hAnsi="Arial" w:cs="Arial"/>
          <w:color w:val="FF0000"/>
          <w:sz w:val="20"/>
          <w:szCs w:val="20"/>
        </w:rPr>
        <w:t>Noncredit</w:t>
      </w:r>
      <w:r w:rsidRPr="00492F86">
        <w:rPr>
          <w:rFonts w:ascii="Arial" w:hAnsi="Arial" w:cs="Arial"/>
          <w:color w:val="FF0000"/>
          <w:sz w:val="20"/>
          <w:szCs w:val="20"/>
        </w:rPr>
        <w:t xml:space="preserve"> ESL, </w:t>
      </w:r>
      <w:r>
        <w:rPr>
          <w:rFonts w:ascii="Arial" w:hAnsi="Arial" w:cs="Arial"/>
          <w:color w:val="FF0000"/>
          <w:sz w:val="20"/>
          <w:szCs w:val="20"/>
        </w:rPr>
        <w:t xml:space="preserve">Noncredit Basic Skills </w:t>
      </w:r>
      <w:r w:rsidRPr="00492F86">
        <w:rPr>
          <w:rFonts w:ascii="Arial" w:hAnsi="Arial" w:cs="Arial"/>
          <w:color w:val="FF0000"/>
          <w:sz w:val="20"/>
          <w:szCs w:val="20"/>
        </w:rPr>
        <w:t xml:space="preserve">Writing and </w:t>
      </w:r>
      <w:r>
        <w:rPr>
          <w:rFonts w:ascii="Arial" w:hAnsi="Arial" w:cs="Arial"/>
          <w:color w:val="FF0000"/>
          <w:sz w:val="20"/>
          <w:szCs w:val="20"/>
        </w:rPr>
        <w:t xml:space="preserve">Noncredit Basic Skills </w:t>
      </w:r>
      <w:r w:rsidRPr="00492F86">
        <w:rPr>
          <w:rFonts w:ascii="Arial" w:hAnsi="Arial" w:cs="Arial"/>
          <w:color w:val="FF0000"/>
          <w:sz w:val="20"/>
          <w:szCs w:val="20"/>
        </w:rPr>
        <w:t>Reading.</w:t>
      </w:r>
      <w:bookmarkStart w:id="0" w:name="_GoBack"/>
      <w:bookmarkEnd w:id="0"/>
    </w:p>
    <w:p w:rsidR="00B33F0D" w:rsidRPr="00B33F0D" w:rsidRDefault="00B33F0D" w:rsidP="00B33F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3B63" w:rsidRDefault="00976229" w:rsidP="00B33F0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>Pursuant to Title 5 § 53406, all degrees and coursework must be from colleges/universities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accredited by one of the intersegmental accrediting agencies: Western Association of Schools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and Colleges, Middle States Association of Colleges and Schools, New England Association of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Schools and Colleges, North Central Associations of Colleges and Schools, Southern Association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413B63">
        <w:rPr>
          <w:rFonts w:ascii="Arial" w:hAnsi="Arial" w:cs="Arial"/>
          <w:sz w:val="20"/>
          <w:szCs w:val="20"/>
        </w:rPr>
        <w:t>of Colleges and Schools, and Northwest Association of Schools and Colleges.</w:t>
      </w:r>
      <w:r w:rsidR="00413B63">
        <w:rPr>
          <w:rFonts w:ascii="Arial" w:hAnsi="Arial" w:cs="Arial"/>
          <w:sz w:val="20"/>
          <w:szCs w:val="20"/>
        </w:rPr>
        <w:t xml:space="preserve"> </w:t>
      </w:r>
    </w:p>
    <w:p w:rsidR="00413B63" w:rsidRDefault="00413B63" w:rsidP="00413B63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:rsidR="00976229" w:rsidRPr="00413B63" w:rsidRDefault="00976229" w:rsidP="00413B63">
      <w:pPr>
        <w:spacing w:line="240" w:lineRule="auto"/>
        <w:rPr>
          <w:rFonts w:ascii="Arial" w:hAnsi="Arial" w:cs="Arial"/>
          <w:b/>
        </w:rPr>
      </w:pPr>
      <w:r w:rsidRPr="00413B63">
        <w:rPr>
          <w:rFonts w:ascii="Arial" w:hAnsi="Arial" w:cs="Arial"/>
          <w:b/>
        </w:rPr>
        <w:t>Qualifications Established by Degrees and Coursework from Educational</w:t>
      </w:r>
    </w:p>
    <w:p w:rsidR="00976229" w:rsidRPr="00413B63" w:rsidRDefault="00976229" w:rsidP="00F53222">
      <w:pPr>
        <w:spacing w:line="240" w:lineRule="auto"/>
        <w:rPr>
          <w:rFonts w:ascii="Arial" w:hAnsi="Arial" w:cs="Arial"/>
          <w:b/>
        </w:rPr>
      </w:pPr>
      <w:r w:rsidRPr="00413B63">
        <w:rPr>
          <w:rFonts w:ascii="Arial" w:hAnsi="Arial" w:cs="Arial"/>
          <w:b/>
        </w:rPr>
        <w:t>Institutions Outside of the United States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Applicants wishing to be granted equivalency based on coursework completed at an educational</w:t>
      </w:r>
      <w:r w:rsidR="00413B63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institution outside of the United States must provide the following:</w:t>
      </w:r>
    </w:p>
    <w:p w:rsidR="00413B63" w:rsidRDefault="00976229" w:rsidP="00B33F0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 xml:space="preserve">A transcript assessment by a </w:t>
      </w:r>
      <w:proofErr w:type="gramStart"/>
      <w:r w:rsidRPr="00413B63">
        <w:rPr>
          <w:rFonts w:ascii="Arial" w:hAnsi="Arial" w:cs="Arial"/>
          <w:sz w:val="20"/>
          <w:szCs w:val="20"/>
        </w:rPr>
        <w:t>third party</w:t>
      </w:r>
      <w:proofErr w:type="gramEnd"/>
      <w:r w:rsidRPr="00413B63">
        <w:rPr>
          <w:rFonts w:ascii="Arial" w:hAnsi="Arial" w:cs="Arial"/>
          <w:sz w:val="20"/>
          <w:szCs w:val="20"/>
        </w:rPr>
        <w:t xml:space="preserve"> degree assessment service.</w:t>
      </w:r>
    </w:p>
    <w:p w:rsidR="00B33F0D" w:rsidRDefault="00B33F0D" w:rsidP="00B33F0D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976229" w:rsidRDefault="00976229" w:rsidP="00B33F0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3B63">
        <w:rPr>
          <w:rFonts w:ascii="Arial" w:hAnsi="Arial" w:cs="Arial"/>
          <w:sz w:val="20"/>
          <w:szCs w:val="20"/>
        </w:rPr>
        <w:t>Proof that the institution is accredited in its country of operation or in the United States.</w:t>
      </w:r>
    </w:p>
    <w:p w:rsidR="00B33F0D" w:rsidRPr="00B33F0D" w:rsidRDefault="00B33F0D" w:rsidP="00B33F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6229" w:rsidRPr="00B33F0D" w:rsidRDefault="00976229" w:rsidP="00F53222">
      <w:pPr>
        <w:spacing w:line="240" w:lineRule="auto"/>
        <w:rPr>
          <w:rFonts w:ascii="Arial" w:hAnsi="Arial" w:cs="Arial"/>
          <w:b/>
        </w:rPr>
      </w:pPr>
      <w:r w:rsidRPr="00B33F0D">
        <w:rPr>
          <w:rFonts w:ascii="Arial" w:hAnsi="Arial" w:cs="Arial"/>
          <w:b/>
        </w:rPr>
        <w:t>Local Minimum Qualifications and Equivalencies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Disciplines wishing to add “local” qualifications for hiring to their discipline beyond the minimum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qualifications established by the “Minimum Qualifications for Faculty and Administrators in California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Community Colleges”) may do say with approval of the Academic Senate with a recommendation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from the Equivalency Committee. Local requirements may not be added on a course-by-course basis.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Equivalency for the local requirement will be determined through the equivalency process.</w:t>
      </w:r>
    </w:p>
    <w:p w:rsidR="00976229" w:rsidRPr="00B33F0D" w:rsidRDefault="00976229" w:rsidP="00F53222">
      <w:pPr>
        <w:spacing w:line="240" w:lineRule="auto"/>
        <w:rPr>
          <w:rFonts w:ascii="Arial" w:hAnsi="Arial" w:cs="Arial"/>
          <w:b/>
        </w:rPr>
      </w:pPr>
      <w:r w:rsidRPr="00B33F0D">
        <w:rPr>
          <w:rFonts w:ascii="Arial" w:hAnsi="Arial" w:cs="Arial"/>
          <w:b/>
        </w:rPr>
        <w:t>Eminence</w:t>
      </w:r>
    </w:p>
    <w:p w:rsidR="00976229" w:rsidRPr="00F53222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Although no legal definition of eminence exists, eminence shall mean that qualifications which, as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evidenced by prominence and celebrity, is established by the specific industry and/or community at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large and may be deemed equivalent to minimum qualifications. This may include appropriate local,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state, national and/or international associations, trade unions, guilds or communities comprised of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experts, who are themselves renowned in the specific field, and who can attest, in writing, to the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prominence and celebrity of the applicant.</w:t>
      </w:r>
    </w:p>
    <w:p w:rsidR="00976229" w:rsidRDefault="00976229" w:rsidP="00F53222">
      <w:pPr>
        <w:spacing w:line="240" w:lineRule="auto"/>
        <w:rPr>
          <w:rFonts w:ascii="Arial" w:hAnsi="Arial" w:cs="Arial"/>
          <w:sz w:val="20"/>
          <w:szCs w:val="20"/>
        </w:rPr>
      </w:pPr>
      <w:r w:rsidRPr="00F53222">
        <w:rPr>
          <w:rFonts w:ascii="Arial" w:hAnsi="Arial" w:cs="Arial"/>
          <w:sz w:val="20"/>
          <w:szCs w:val="20"/>
        </w:rPr>
        <w:t>Eminence alone is not sufficient to grant equivalency. An application of equivalency based on eminence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must be accompanied by conclusive evidence that the applicant exemplifies qualities of a college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educated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person and brings to the college district the knowledge and ability to expected at the college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F53222">
        <w:rPr>
          <w:rFonts w:ascii="Arial" w:hAnsi="Arial" w:cs="Arial"/>
          <w:sz w:val="20"/>
          <w:szCs w:val="20"/>
        </w:rPr>
        <w:t>level. The applicant must provide documentation supporting the status of eminence</w:t>
      </w:r>
    </w:p>
    <w:p w:rsidR="002D1DE1" w:rsidRDefault="002D1D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76229" w:rsidRPr="00B33F0D" w:rsidRDefault="00976229" w:rsidP="00F5322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B33F0D">
        <w:rPr>
          <w:rFonts w:ascii="Arial" w:hAnsi="Arial" w:cs="Arial"/>
          <w:b/>
          <w:sz w:val="20"/>
          <w:szCs w:val="20"/>
        </w:rPr>
        <w:lastRenderedPageBreak/>
        <w:t>Relevant Education Code References</w:t>
      </w:r>
    </w:p>
    <w:p w:rsidR="00B33F0D" w:rsidRDefault="00976229" w:rsidP="00F5322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33F0D">
        <w:rPr>
          <w:rFonts w:ascii="Arial" w:hAnsi="Arial" w:cs="Arial"/>
          <w:sz w:val="20"/>
          <w:szCs w:val="20"/>
        </w:rPr>
        <w:t>Assembly Bill 1725, Section 4 (p) (1) “The laws, regulations, directives, or guidelines should help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the community colleges ensure that the faculty and administrators they hire and retain are people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who are sympathetic and sensitive to the racial and cultural diversity in the colleges, are themselves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representative of that diversity, and are well prepared by training and temperament to respond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effectively to the educational needs of all the special populations served by community colleges.”</w:t>
      </w:r>
    </w:p>
    <w:p w:rsidR="00B33F0D" w:rsidRDefault="00B33F0D" w:rsidP="00B33F0D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:rsidR="00B33F0D" w:rsidRDefault="00976229" w:rsidP="00F5322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33F0D">
        <w:rPr>
          <w:rFonts w:ascii="Arial" w:hAnsi="Arial" w:cs="Arial"/>
          <w:sz w:val="20"/>
          <w:szCs w:val="20"/>
        </w:rPr>
        <w:t>Assembly Bill 1725, Section 4 (s) (2) “The governing board of a community college district derives its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authority from statute and from its status as the entity holding the institution in trust for the benefit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of the public. As a result, the governing board and the administrators it appoints have the principal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legal and public responsibility for ensuring an effective hiring process.”</w:t>
      </w:r>
    </w:p>
    <w:p w:rsidR="00B33F0D" w:rsidRPr="00B33F0D" w:rsidRDefault="00B33F0D" w:rsidP="00B33F0D">
      <w:pPr>
        <w:pStyle w:val="ListParagraph"/>
        <w:rPr>
          <w:rFonts w:ascii="Arial" w:hAnsi="Arial" w:cs="Arial"/>
          <w:sz w:val="20"/>
          <w:szCs w:val="20"/>
        </w:rPr>
      </w:pPr>
    </w:p>
    <w:p w:rsidR="00B33F0D" w:rsidRDefault="00976229" w:rsidP="00F5322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33F0D">
        <w:rPr>
          <w:rFonts w:ascii="Arial" w:hAnsi="Arial" w:cs="Arial"/>
          <w:sz w:val="20"/>
          <w:szCs w:val="20"/>
        </w:rPr>
        <w:t>Education Code, Section 87359 “No one may be hired to serve as a community college faculty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member, instructional administrator, or student services administrator under the authority granted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by the regulations unless the governing board determines that he or she possesses qualifications that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are at least equivalent to the minimum qualifications specified in regulations of the board adopted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pursuant to Section 87356. The criteria used by the governing board in making the determination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shall be reflected in the governing board’s actions employing the individual. The process, as well as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criteria and standards by which the governing board reaches its determinations, shall be developed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and agreed upon jointly by representatives of the governing board and the academic senate, and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approved by the governing board. The agreed upon process shall include reasonable procedures to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ensure that the governing board relies primarily upon the advice and judgment of the academic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 xml:space="preserve">senate to determine that </w:t>
      </w:r>
      <w:proofErr w:type="gramStart"/>
      <w:r w:rsidRPr="00B33F0D">
        <w:rPr>
          <w:rFonts w:ascii="Arial" w:hAnsi="Arial" w:cs="Arial"/>
          <w:sz w:val="20"/>
          <w:szCs w:val="20"/>
        </w:rPr>
        <w:t>each individual</w:t>
      </w:r>
      <w:proofErr w:type="gramEnd"/>
      <w:r w:rsidRPr="00B33F0D">
        <w:rPr>
          <w:rFonts w:ascii="Arial" w:hAnsi="Arial" w:cs="Arial"/>
          <w:sz w:val="20"/>
          <w:szCs w:val="20"/>
        </w:rPr>
        <w:t xml:space="preserve"> employed under the authority granted by the regulations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possesses qualifications that are at least equivalent to the applicable minimum qualification specified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in regulations adopted by the board of governors. The process shall further require that the governing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board provide the academic senate with an opportunity to present its views to the governing board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 xml:space="preserve">before the board </w:t>
      </w:r>
      <w:proofErr w:type="gramStart"/>
      <w:r w:rsidRPr="00B33F0D">
        <w:rPr>
          <w:rFonts w:ascii="Arial" w:hAnsi="Arial" w:cs="Arial"/>
          <w:sz w:val="20"/>
          <w:szCs w:val="20"/>
        </w:rPr>
        <w:t>makes a determination</w:t>
      </w:r>
      <w:proofErr w:type="gramEnd"/>
      <w:r w:rsidRPr="00B33F0D">
        <w:rPr>
          <w:rFonts w:ascii="Arial" w:hAnsi="Arial" w:cs="Arial"/>
          <w:sz w:val="20"/>
          <w:szCs w:val="20"/>
        </w:rPr>
        <w:t>; and that the written record of the decision, including the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views of the academic senate, shall be available for review pursuant to Section 87358.”</w:t>
      </w:r>
    </w:p>
    <w:p w:rsidR="00B33F0D" w:rsidRDefault="00B33F0D" w:rsidP="00B33F0D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:rsidR="00B33F0D" w:rsidRDefault="00976229" w:rsidP="00F5322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33F0D">
        <w:rPr>
          <w:rFonts w:ascii="Arial" w:hAnsi="Arial" w:cs="Arial"/>
          <w:sz w:val="20"/>
          <w:szCs w:val="20"/>
        </w:rPr>
        <w:t>Education Code, Section 87359(a) “No one may be hired to serve as a community college faculty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member or educational administrator under the authority granted by the regulations unless the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governing board determines that he or she possesses qualifications that are at least equivalent to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the minimum qualifications specified in regulations of the board of governors adopted pursuant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to Section 87356. The criteria used by the governing board in making the determination shall be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reflected in the governing board’s action employing the individual.”</w:t>
      </w:r>
    </w:p>
    <w:p w:rsidR="00B33F0D" w:rsidRPr="00B33F0D" w:rsidRDefault="00B33F0D" w:rsidP="00B33F0D">
      <w:pPr>
        <w:pStyle w:val="ListParagraph"/>
        <w:rPr>
          <w:rFonts w:ascii="Arial" w:hAnsi="Arial" w:cs="Arial"/>
          <w:sz w:val="20"/>
          <w:szCs w:val="20"/>
        </w:rPr>
      </w:pPr>
    </w:p>
    <w:p w:rsidR="00B33F0D" w:rsidRDefault="00976229" w:rsidP="00F5322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33F0D">
        <w:rPr>
          <w:rFonts w:ascii="Arial" w:hAnsi="Arial" w:cs="Arial"/>
          <w:sz w:val="20"/>
          <w:szCs w:val="20"/>
        </w:rPr>
        <w:t>Assembly Bill 1725, Section 4 (s) (3) “Faculty members derive their authority from their expertise as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teachers and subject matter specialists and from their status as professionals. As a result, the faculty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has an inherent professional responsibility in the development and implementation of policies and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procedures governing the hiring process.”</w:t>
      </w:r>
    </w:p>
    <w:p w:rsidR="00B33F0D" w:rsidRPr="00B33F0D" w:rsidRDefault="00B33F0D" w:rsidP="00B33F0D">
      <w:pPr>
        <w:pStyle w:val="ListParagraph"/>
        <w:rPr>
          <w:rFonts w:ascii="Arial" w:hAnsi="Arial" w:cs="Arial"/>
          <w:sz w:val="20"/>
          <w:szCs w:val="20"/>
        </w:rPr>
      </w:pPr>
    </w:p>
    <w:p w:rsidR="00B25713" w:rsidRPr="00B33F0D" w:rsidRDefault="00976229" w:rsidP="00F5322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33F0D">
        <w:rPr>
          <w:rFonts w:ascii="Arial" w:hAnsi="Arial" w:cs="Arial"/>
          <w:sz w:val="20"/>
          <w:szCs w:val="20"/>
        </w:rPr>
        <w:t>Assembly Bill 1725, Section 4 (t) “While the precise nature of the hiring process for faculty should be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subject to local definition and control, each community college should in a way that is appropriate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to its circumstances, establish a hiring process that ensures that (1) Emphasis is placed on the</w:t>
      </w:r>
      <w:r w:rsidR="00B33F0D">
        <w:rPr>
          <w:rFonts w:ascii="Arial" w:hAnsi="Arial" w:cs="Arial"/>
          <w:sz w:val="20"/>
          <w:szCs w:val="20"/>
        </w:rPr>
        <w:t xml:space="preserve"> </w:t>
      </w:r>
      <w:r w:rsidRPr="00B33F0D">
        <w:rPr>
          <w:rFonts w:ascii="Arial" w:hAnsi="Arial" w:cs="Arial"/>
          <w:sz w:val="20"/>
          <w:szCs w:val="20"/>
        </w:rPr>
        <w:t>responsibility of the faculty to ensure the quality of their faculty peers.”</w:t>
      </w:r>
    </w:p>
    <w:sectPr w:rsidR="00B25713" w:rsidRPr="00B33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4649"/>
    <w:multiLevelType w:val="hybridMultilevel"/>
    <w:tmpl w:val="422AB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D480F"/>
    <w:multiLevelType w:val="hybridMultilevel"/>
    <w:tmpl w:val="C3E01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1973"/>
    <w:multiLevelType w:val="hybridMultilevel"/>
    <w:tmpl w:val="FDA8D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82432"/>
    <w:multiLevelType w:val="hybridMultilevel"/>
    <w:tmpl w:val="9688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B2A2E"/>
    <w:multiLevelType w:val="hybridMultilevel"/>
    <w:tmpl w:val="AF366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240C"/>
    <w:multiLevelType w:val="hybridMultilevel"/>
    <w:tmpl w:val="1D9C5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4041"/>
    <w:multiLevelType w:val="hybridMultilevel"/>
    <w:tmpl w:val="7366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47F0C"/>
    <w:multiLevelType w:val="hybridMultilevel"/>
    <w:tmpl w:val="4C0A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5144C"/>
    <w:multiLevelType w:val="hybridMultilevel"/>
    <w:tmpl w:val="BE321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C326B"/>
    <w:multiLevelType w:val="hybridMultilevel"/>
    <w:tmpl w:val="42A03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F0713"/>
    <w:multiLevelType w:val="hybridMultilevel"/>
    <w:tmpl w:val="57B64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29"/>
    <w:rsid w:val="001F072E"/>
    <w:rsid w:val="002D1DE1"/>
    <w:rsid w:val="003E3715"/>
    <w:rsid w:val="00413B63"/>
    <w:rsid w:val="00492F86"/>
    <w:rsid w:val="006B1452"/>
    <w:rsid w:val="007019DA"/>
    <w:rsid w:val="008E083F"/>
    <w:rsid w:val="0097468A"/>
    <w:rsid w:val="00976229"/>
    <w:rsid w:val="00B33F0D"/>
    <w:rsid w:val="00F53222"/>
    <w:rsid w:val="00F6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9FBF"/>
  <w15:chartTrackingRefBased/>
  <w15:docId w15:val="{53DDDB38-582A-408E-86DA-2BE6A978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3222"/>
    <w:rPr>
      <w:b/>
      <w:bCs/>
    </w:rPr>
  </w:style>
  <w:style w:type="paragraph" w:styleId="ListParagraph">
    <w:name w:val="List Paragraph"/>
    <w:basedOn w:val="Normal"/>
    <w:uiPriority w:val="34"/>
    <w:qFormat/>
    <w:rsid w:val="0041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6</Pages>
  <Words>3003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Allen</dc:creator>
  <cp:keywords/>
  <dc:description/>
  <cp:lastModifiedBy>Denise Allen</cp:lastModifiedBy>
  <cp:revision>3</cp:revision>
  <dcterms:created xsi:type="dcterms:W3CDTF">2018-02-09T01:22:00Z</dcterms:created>
  <dcterms:modified xsi:type="dcterms:W3CDTF">2018-02-09T20:47:00Z</dcterms:modified>
</cp:coreProperties>
</file>